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55" w:rsidRDefault="00F51C55" w:rsidP="00F51C55">
      <w:pPr>
        <w:spacing w:line="360" w:lineRule="auto"/>
        <w:jc w:val="center"/>
        <w:rPr>
          <w:rFonts w:ascii="宋体" w:hAnsi="宋体" w:hint="eastAsia"/>
          <w:sz w:val="24"/>
        </w:rPr>
      </w:pPr>
    </w:p>
    <w:p w:rsidR="00F51C55" w:rsidRPr="00F51C55" w:rsidRDefault="00F51C55" w:rsidP="00F51C55">
      <w:pPr>
        <w:spacing w:line="360" w:lineRule="auto"/>
        <w:jc w:val="center"/>
        <w:rPr>
          <w:rFonts w:ascii="宋体" w:hAnsi="宋体" w:hint="eastAsia"/>
          <w:b/>
          <w:sz w:val="24"/>
        </w:rPr>
      </w:pPr>
      <w:r w:rsidRPr="00F51C55">
        <w:rPr>
          <w:rFonts w:ascii="宋体" w:hAnsi="宋体" w:hint="eastAsia"/>
          <w:b/>
          <w:sz w:val="24"/>
        </w:rPr>
        <w:t>2019年度</w:t>
      </w:r>
      <w:r w:rsidRPr="00F51C55">
        <w:rPr>
          <w:rFonts w:ascii="宋体" w:hAnsi="宋体" w:hint="eastAsia"/>
          <w:b/>
          <w:kern w:val="0"/>
          <w:sz w:val="24"/>
        </w:rPr>
        <w:t>全国碘缺乏病监测、水源性高</w:t>
      </w:r>
      <w:proofErr w:type="gramStart"/>
      <w:r w:rsidRPr="00F51C55">
        <w:rPr>
          <w:rFonts w:ascii="宋体" w:hAnsi="宋体" w:hint="eastAsia"/>
          <w:b/>
          <w:kern w:val="0"/>
          <w:sz w:val="24"/>
        </w:rPr>
        <w:t>碘地区</w:t>
      </w:r>
      <w:proofErr w:type="gramEnd"/>
      <w:r w:rsidRPr="00F51C55">
        <w:rPr>
          <w:rFonts w:ascii="宋体" w:hAnsi="宋体" w:hint="eastAsia"/>
          <w:b/>
          <w:kern w:val="0"/>
          <w:sz w:val="24"/>
        </w:rPr>
        <w:t>监测情况</w:t>
      </w:r>
      <w:r w:rsidRPr="00F51C55">
        <w:rPr>
          <w:rFonts w:ascii="宋体" w:hAnsi="宋体" w:hint="eastAsia"/>
          <w:b/>
          <w:sz w:val="24"/>
        </w:rPr>
        <w:t>（摘要）</w:t>
      </w:r>
    </w:p>
    <w:p w:rsidR="00F51C55" w:rsidRDefault="00F51C55" w:rsidP="00F51C55">
      <w:pPr>
        <w:spacing w:line="360" w:lineRule="auto"/>
        <w:jc w:val="center"/>
        <w:rPr>
          <w:rFonts w:ascii="宋体" w:hAnsi="宋体"/>
          <w:b/>
          <w:sz w:val="24"/>
        </w:rPr>
      </w:pPr>
    </w:p>
    <w:p w:rsidR="00F51C55" w:rsidRDefault="00F51C55" w:rsidP="00F51C55">
      <w:pPr>
        <w:spacing w:line="360" w:lineRule="auto"/>
        <w:ind w:firstLineChars="180" w:firstLine="432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2019年，在各级政府的领导下，有关部门密切配合，顺利完成了全国碘缺乏病监测和水源性高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</w:rPr>
        <w:t>碘地区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</w:rPr>
        <w:t>监测的有关任务。现将有关情况通报如下∶</w:t>
      </w:r>
    </w:p>
    <w:p w:rsidR="00F51C55" w:rsidRDefault="00F51C55" w:rsidP="00F51C55">
      <w:pPr>
        <w:spacing w:line="360" w:lineRule="auto"/>
        <w:ind w:firstLineChars="180" w:firstLine="432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一、监测实施情况</w:t>
      </w:r>
    </w:p>
    <w:p w:rsidR="00F51C55" w:rsidRDefault="00F51C55" w:rsidP="00F51C55">
      <w:pPr>
        <w:spacing w:line="360" w:lineRule="auto"/>
        <w:ind w:firstLineChars="180" w:firstLine="432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各地按照《全国碘缺乏病监测方案》（2016版）和《全国水源性高碘地区监测方案》（2018版）的要求，认真组织实施监测。一是在31个省、自治区、直辖市及新疆生产建设兵团的2819</w:t>
      </w:r>
      <w:r>
        <w:rPr>
          <w:rFonts w:ascii="宋体" w:hAnsi="宋体" w:cs="宋体" w:hint="eastAsia"/>
          <w:sz w:val="24"/>
        </w:rPr>
        <w:t>个县、市、区、旗（以下简称县）开展了碘缺乏病监测。二是在13个省份（天津、河北、山西、内蒙古、辽宁、黑龙江、江苏、安徽、江西、山东、河南、湖南和陕西）的197个县开展了水源性高碘监测。三是各级卫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生健康行政部门加强监测管理，完善监测体系，强化质量管理，按要求开展尿碘、盐碘、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</w:rPr>
        <w:t>水碘的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</w:rPr>
        <w:t>实验室外部质量控制考核工作。四是各省份开展了碘缺乏病消除评价工作。</w:t>
      </w:r>
    </w:p>
    <w:p w:rsidR="00F51C55" w:rsidRDefault="00F51C55" w:rsidP="00F51C55">
      <w:pPr>
        <w:spacing w:line="360" w:lineRule="auto"/>
        <w:ind w:firstLineChars="180" w:firstLine="432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二、监测结果</w:t>
      </w:r>
    </w:p>
    <w:p w:rsidR="00F51C55" w:rsidRDefault="00F51C55" w:rsidP="00F51C55">
      <w:pPr>
        <w:spacing w:line="360" w:lineRule="auto"/>
        <w:ind w:firstLineChars="180" w:firstLine="432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（一）2019年碘缺乏病监测。</w:t>
      </w:r>
    </w:p>
    <w:p w:rsidR="00F51C55" w:rsidRDefault="00F51C55" w:rsidP="00F51C55">
      <w:pPr>
        <w:spacing w:line="360" w:lineRule="auto"/>
        <w:ind w:firstLineChars="180" w:firstLine="432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1.儿童尿碘情况。2019年全国共检测了所有省份 2819个县568716名8～10岁儿童随意一次尿碘含量，尿碘中位数为207.1 μg/L。本次监测中有17个省份尿碘中位数在100～199μg/L之间；15个省份尿碘中位数在200～299μg/L之间；未见儿童尿碘中位数低于100μg/L或儿童尿碘小于50μg/L的比例超过20%的省份，也未见儿童尿碘中位数超过300μg/L的省份。2819个县中，8 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</w:rPr>
        <w:t>个县儿童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</w:rPr>
        <w:t>尿碘中位数小于100μg/L，1340个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</w:rPr>
        <w:t>县儿童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</w:rPr>
        <w:t>尿碘中位数处于100～199μg/L之间，1360个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</w:rPr>
        <w:t>县儿童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</w:rPr>
        <w:t>尿碘中位数处于200～299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</w:rPr>
        <w:t>之间μ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</w:rPr>
        <w:t>g/L，111个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</w:rPr>
        <w:t>县儿童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</w:rPr>
        <w:t>尿碘中位数大于300μg/L。</w:t>
      </w:r>
    </w:p>
    <w:p w:rsidR="00F51C55" w:rsidRDefault="00F51C55" w:rsidP="00F51C55">
      <w:pPr>
        <w:spacing w:line="360" w:lineRule="auto"/>
        <w:ind w:firstLineChars="180" w:firstLine="432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2.孕妇尿碘情况。2019年，所有省份共检测了2790个县的276505名孕妇随意一次尿碘含量，尿碘中位数为169.4μg/L，总体处于碘营养适宜范围内。有7个省份尿碘中位数介于100～149μg/L之间；25个省份尿碘中位数介于150～249μg/L之间。2790个县中，48个县孕妇尿碘中位数小于100g/L，795个县孕妇尿碘中位数介于100～149μg/L之间，1821个县孕妇尿碘介于150～249μg/L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lastRenderedPageBreak/>
        <w:t>之间，125个县尿碘中位数介于250～499μg/L之间，1个县尿碘中位数大于500μg/L。</w:t>
      </w:r>
    </w:p>
    <w:p w:rsidR="00F51C55" w:rsidRDefault="00F51C55" w:rsidP="00F51C55">
      <w:pPr>
        <w:spacing w:line="360" w:lineRule="auto"/>
        <w:ind w:firstLineChars="180" w:firstLine="432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3.8～10岁儿童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</w:rPr>
        <w:t>甲肿率情况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</w:rPr>
        <w:t>。2019年，共检测了31个省份1580个县316875名8～10岁儿童甲状腺容积，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</w:rPr>
        <w:t>经人口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</w:rPr>
        <w:t>加权，全国儿童B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</w:rPr>
        <w:t>超法甲状腺肿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</w:rPr>
        <w:t>大率（以下简称甲肿率）为1.5%。1580个县中，8个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</w:rPr>
        <w:t>县儿童甲肿率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</w:rPr>
        <w:t>在5%及以上，占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</w:rPr>
        <w:t>监测总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</w:rPr>
        <w:t>县数的0.51%。</w:t>
      </w:r>
    </w:p>
    <w:p w:rsidR="00F51C55" w:rsidRDefault="00F51C55" w:rsidP="00F51C55">
      <w:pPr>
        <w:spacing w:line="360" w:lineRule="auto"/>
        <w:ind w:firstLineChars="180" w:firstLine="432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4.碘盐情况。2019年，所有省份共检测了2814个县的836446份盐样，其中559434份儿童家中盐样，277012份孕妇家中盐样。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</w:rPr>
        <w:t>经人口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</w:rPr>
        <w:t>加权，2019年全国碘盐覆盖率为95.9%。31个省份及兵团中，25个省份碘盐覆盖率大于95%，上海、天津、浙江、山东、河北、北京和福建碘盐覆盖率小于95%。2019年全国合格碘盐食用率为90.2%。所有省份中有23个省份合格碘盐食用率达到了90%及以上。天津、上海、山东、浙江、北京、河北、河南和青海8个省份合格碘盐食用率在90%以下。全国加碘盐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</w:rPr>
        <w:t>盐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</w:rPr>
        <w:t>碘均数24.8mg/kg。从频数分布看，全国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</w:rPr>
        <w:t>836526份盐样中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</w:rPr>
        <w:t>，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</w:rPr>
        <w:t>盐碘含量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</w:rPr>
        <w:t>小于5mg/kg（未加碘食盐）、低于合格标准碘盐、合格碘盐、高于合格标准碘盐分别占3.0%、4.0%、92.2%和0.8%。</w:t>
      </w:r>
    </w:p>
    <w:p w:rsidR="00F51C55" w:rsidRDefault="00F51C55" w:rsidP="00F51C55">
      <w:pPr>
        <w:spacing w:line="360" w:lineRule="auto"/>
        <w:ind w:firstLineChars="180" w:firstLine="432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5.孕妇服用碘剂情况。2019年，全国所有省份共调查了273310名孕妇服用碘制剂（碘盐除外）情况，其中5344名孕妇服用过含碘制剂，占总数的 2.0%。</w:t>
      </w:r>
    </w:p>
    <w:p w:rsidR="00F51C55" w:rsidRDefault="00F51C55" w:rsidP="00F51C55">
      <w:pPr>
        <w:spacing w:line="360" w:lineRule="auto"/>
        <w:ind w:firstLineChars="180" w:firstLine="432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（二）水源性高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</w:rPr>
        <w:t>碘地区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</w:rPr>
        <w:t>监测。</w:t>
      </w:r>
    </w:p>
    <w:p w:rsidR="00F51C55" w:rsidRDefault="00F51C55" w:rsidP="00F51C55">
      <w:pPr>
        <w:spacing w:line="360" w:lineRule="auto"/>
        <w:ind w:firstLineChars="180" w:firstLine="432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1.生活饮用水水碘。2019年13个省份在1231个监测点检测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</w:rPr>
        <w:t>了水碘含量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</w:rPr>
        <w:t>，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</w:rPr>
        <w:t>水碘中位数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</w:rPr>
        <w:t>为135.6μg/L。</w:t>
      </w:r>
    </w:p>
    <w:p w:rsidR="00F51C55" w:rsidRDefault="00F51C55" w:rsidP="00F51C55">
      <w:pPr>
        <w:spacing w:line="360" w:lineRule="auto"/>
        <w:ind w:firstLineChars="180" w:firstLine="432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2.儿童未加碘食盐率。2019年13个省份197个高水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</w:rPr>
        <w:t>碘县检测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</w:rPr>
        <w:t>了儿童家中44036份盐样，未加碘食盐率为48.9%。其中，在原8个监测省份134个县的高碘地区，江苏和陕西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</w:rPr>
        <w:t>高水碘县未加碘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</w:rPr>
        <w:t>食盐率在90.0%以上；在12个省份96个县发现的新高碘村中，共检测了17112份盐样，未加碘食盐率为24.1%。</w:t>
      </w:r>
    </w:p>
    <w:p w:rsidR="00F51C55" w:rsidRDefault="00F51C55" w:rsidP="00F51C55">
      <w:pPr>
        <w:spacing w:line="360" w:lineRule="auto"/>
        <w:ind w:firstLineChars="180" w:firstLine="432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3.孕妇未加碘食盐率。在12个高碘省份（不含江西）190个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</w:rPr>
        <w:t>高水碘县共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</w:rPr>
        <w:t>检测了孕妇家中 8835份盐样，未加碘食盐率为55.7%。其中，在原8个高碘省份中，河北、山西、江苏、安徽、山东、河南和陕西7个省份（不含天津）59个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</w:rPr>
        <w:t>高水碘县未加碘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</w:rPr>
        <w:t>食盐率在95.0%以上。</w:t>
      </w:r>
    </w:p>
    <w:p w:rsidR="00F51C55" w:rsidRDefault="00F51C55" w:rsidP="00F51C55">
      <w:pPr>
        <w:spacing w:line="360" w:lineRule="auto"/>
        <w:ind w:firstLineChars="180" w:firstLine="432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4.儿童尿碘。2019年13个省份在197个高水碘监测县共检测了43841名儿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lastRenderedPageBreak/>
        <w:t>童的尿碘，尿碘中位数为343.lμg/L。河北、山西、江苏、内蒙古、安徽和河南高水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</w:rPr>
        <w:t>碘县儿童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</w:rPr>
        <w:t>尿碘中位数超过300μg/L，天津、辽宁、江西、湖南和山东高水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</w:rPr>
        <w:t>碘县儿童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</w:rPr>
        <w:t>尿碘中位数处于大于适宜量水平，黑龙江和陕西儿童尿碘中位数处于适宜水平。</w:t>
      </w:r>
    </w:p>
    <w:p w:rsidR="00F51C55" w:rsidRDefault="00F51C55" w:rsidP="00F51C55">
      <w:pPr>
        <w:spacing w:line="360" w:lineRule="auto"/>
        <w:ind w:firstLineChars="180" w:firstLine="432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5.孕妇尿碘。12个省份（不含江西）共检测了8835名孕妇的尿碘，总体尿碘中位数为229.9μg/L。在12个省份中，山西、安徽和河南3个省份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</w:rPr>
        <w:t>高水碘县孕妇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</w:rPr>
        <w:t>尿碘中位数均超过了250μg/L；天津、河北、内蒙古、辽宁、江苏、山东和湖南7个省份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</w:rPr>
        <w:t>高水碘县孕妇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</w:rPr>
        <w:t>尿碘中位数处于适宜水平；黑龙江和陕西2个省份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</w:rPr>
        <w:t>高水碘县孕妇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</w:rPr>
        <w:t>尿碘中位数低于适宜量。</w:t>
      </w:r>
    </w:p>
    <w:p w:rsidR="00F51C55" w:rsidRDefault="00F51C55" w:rsidP="00F51C55">
      <w:pPr>
        <w:spacing w:line="360" w:lineRule="auto"/>
        <w:ind w:firstLineChars="180" w:firstLine="432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6.儿童甲状腺肿大情况。2019年13个省份192个高水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</w:rPr>
        <w:t>碘县检测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</w:rPr>
        <w:t>了42830名6～12岁儿童甲状腺容积，儿童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</w:rPr>
        <w:t>甲肿率为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</w:rPr>
        <w:t>3.6%。河北和山西高水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</w:rPr>
        <w:t>碘县儿童甲肿率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</w:rPr>
        <w:t>分别为5.2%和5.9%，其他省份在5%以下。</w:t>
      </w:r>
    </w:p>
    <w:p w:rsidR="00F51C55" w:rsidRDefault="00F51C55" w:rsidP="00F51C55">
      <w:pPr>
        <w:spacing w:line="360" w:lineRule="auto"/>
        <w:ind w:firstLineChars="180" w:firstLine="432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（三）外质控考核结果。</w:t>
      </w:r>
    </w:p>
    <w:p w:rsidR="00F51C55" w:rsidRDefault="00F51C55" w:rsidP="00F51C55">
      <w:pPr>
        <w:spacing w:line="360" w:lineRule="auto"/>
        <w:ind w:firstLineChars="180" w:firstLine="432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1.尿碘考核结果。全国32个省级实验室的反馈率和合格率均为96.9%（31/32），西藏没有反馈结果。335个地级（含兵团2 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</w:rPr>
        <w:t>个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</w:rPr>
        <w:t>师）实验室接到尿碘考核样，反馈率和合格率分别为99.1%（332/335）和98.8%（331/335）。来自30个省份的2021个县级实验室参加了尿碘考核，反馈率和合格率分别为100%和98.8%(1996/2021)。</w:t>
      </w:r>
    </w:p>
    <w:p w:rsidR="00F51C55" w:rsidRDefault="00F51C55" w:rsidP="00F51C55">
      <w:pPr>
        <w:spacing w:line="360" w:lineRule="auto"/>
        <w:ind w:firstLineChars="180" w:firstLine="432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2.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</w:rPr>
        <w:t>盐碘考核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结果。全国32个省级实验室的反馈率和合格率均为96.9%（31/32），西藏没有反馈结果。347个地级（含兵团14 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</w:rPr>
        <w:t>个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</w:rPr>
        <w:t>师）实验室接到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</w:rPr>
        <w:t>盐碘考核样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</w:rPr>
        <w:t>，反馈率和合格率分别为99.1%（344/347）和98.6%（342/347）。1699个县级实验室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</w:rPr>
        <w:t>参加盐碘考核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</w:rPr>
        <w:t>，反馈率和合格率分别为99.6%（1693/1699）和98.6%（1676/1699)。</w:t>
      </w:r>
    </w:p>
    <w:p w:rsidR="00F51C55" w:rsidRDefault="00F51C55" w:rsidP="00F51C55">
      <w:pPr>
        <w:spacing w:line="360" w:lineRule="auto"/>
        <w:ind w:firstLineChars="180" w:firstLine="432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3.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</w:rPr>
        <w:t>水碘考核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</w:rPr>
        <w:t>结果。全国31个省级实验室的反馈率和合格率均为100%。329个地级（含兵团2个师）实验室接到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</w:rPr>
        <w:t>水碘考核样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</w:rPr>
        <w:t>，</w:t>
      </w:r>
    </w:p>
    <w:p w:rsidR="00F51C55" w:rsidRDefault="00F51C55" w:rsidP="00F51C55">
      <w:pPr>
        <w:spacing w:line="360" w:lineRule="auto"/>
        <w:ind w:firstLineChars="180" w:firstLine="432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反馈率和合格率均为100%。来自7个省份的294个县级实验室参加了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</w:rPr>
        <w:t>本年度水碘考核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，反馈率和合格率均为100%。西藏和其7 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</w:rPr>
        <w:t>个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</w:rPr>
        <w:t>地级实验室未参加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</w:rPr>
        <w:t>本次水碘考核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</w:rPr>
        <w:t>。</w:t>
      </w:r>
    </w:p>
    <w:p w:rsidR="00F51C55" w:rsidRDefault="00F51C55" w:rsidP="00F51C55">
      <w:pPr>
        <w:spacing w:line="360" w:lineRule="auto"/>
        <w:ind w:firstLineChars="180" w:firstLine="432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（四）碘缺乏病消除评价结果。</w:t>
      </w:r>
    </w:p>
    <w:p w:rsidR="00F51C55" w:rsidRDefault="00F51C55" w:rsidP="00F51C55">
      <w:pPr>
        <w:spacing w:line="360" w:lineRule="auto"/>
        <w:ind w:firstLineChars="180" w:firstLine="432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lastRenderedPageBreak/>
        <w:t>所有省份按照《重点地方病控制和消除评价办法（2019版）》和本省份工作安排，本年度对1566个县开展了碘缺乏病消除状态评估，其中1531个县达标，35个县未达标，达标率为97.8%。</w:t>
      </w:r>
    </w:p>
    <w:p w:rsidR="00F51C55" w:rsidRDefault="00F51C55" w:rsidP="00F51C55">
      <w:pPr>
        <w:spacing w:line="360" w:lineRule="auto"/>
        <w:ind w:firstLineChars="180" w:firstLine="432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/>
          <w:bCs/>
          <w:sz w:val="24"/>
        </w:rPr>
        <w:t>三、存在的问题</w:t>
      </w:r>
    </w:p>
    <w:p w:rsidR="00F51C55" w:rsidRDefault="00F51C55" w:rsidP="00F51C55">
      <w:pPr>
        <w:spacing w:line="360" w:lineRule="auto"/>
        <w:ind w:firstLineChars="180" w:firstLine="432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/>
          <w:bCs/>
          <w:sz w:val="24"/>
        </w:rPr>
        <w:t>一是个别地区孕妇存在碘营养不足的风险。监测发现，全国48个县孕妇尿碘中位数小于100μg/L，提示部分地区孕妇存在碘营养不足的风险。孕妇尿碘水平偏低尤其是低于100μg/L的县主要分布于西藏、福建、浙江、广东等地区。</w:t>
      </w:r>
    </w:p>
    <w:p w:rsidR="00F51C55" w:rsidRDefault="00F51C55" w:rsidP="00F51C55">
      <w:pPr>
        <w:spacing w:line="360" w:lineRule="auto"/>
        <w:ind w:firstLineChars="180" w:firstLine="432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/>
          <w:bCs/>
          <w:sz w:val="24"/>
        </w:rPr>
        <w:t>二是各省份加碘盐</w:t>
      </w:r>
      <w:proofErr w:type="gramStart"/>
      <w:r>
        <w:rPr>
          <w:rFonts w:asciiTheme="minorEastAsia" w:eastAsiaTheme="minorEastAsia" w:hAnsiTheme="minorEastAsia" w:cstheme="minorEastAsia"/>
          <w:bCs/>
          <w:sz w:val="24"/>
        </w:rPr>
        <w:t>盐</w:t>
      </w:r>
      <w:proofErr w:type="gramEnd"/>
      <w:r>
        <w:rPr>
          <w:rFonts w:asciiTheme="minorEastAsia" w:eastAsiaTheme="minorEastAsia" w:hAnsiTheme="minorEastAsia" w:cstheme="minorEastAsia"/>
          <w:bCs/>
          <w:sz w:val="24"/>
        </w:rPr>
        <w:t>碘均数偏低。监测发现，全国85.1%的县加碘盐</w:t>
      </w:r>
      <w:proofErr w:type="gramStart"/>
      <w:r>
        <w:rPr>
          <w:rFonts w:asciiTheme="minorEastAsia" w:eastAsiaTheme="minorEastAsia" w:hAnsiTheme="minorEastAsia" w:cstheme="minorEastAsia"/>
          <w:bCs/>
          <w:sz w:val="24"/>
        </w:rPr>
        <w:t>盐</w:t>
      </w:r>
      <w:proofErr w:type="gramEnd"/>
      <w:r>
        <w:rPr>
          <w:rFonts w:asciiTheme="minorEastAsia" w:eastAsiaTheme="minorEastAsia" w:hAnsiTheme="minorEastAsia" w:cstheme="minorEastAsia"/>
          <w:bCs/>
          <w:sz w:val="24"/>
        </w:rPr>
        <w:t>碘均数低于各自省份选择的</w:t>
      </w:r>
      <w:proofErr w:type="gramStart"/>
      <w:r>
        <w:rPr>
          <w:rFonts w:asciiTheme="minorEastAsia" w:eastAsiaTheme="minorEastAsia" w:hAnsiTheme="minorEastAsia" w:cstheme="minorEastAsia"/>
          <w:bCs/>
          <w:sz w:val="24"/>
        </w:rPr>
        <w:t>食用盐碘含量</w:t>
      </w:r>
      <w:proofErr w:type="gramEnd"/>
      <w:r>
        <w:rPr>
          <w:rFonts w:asciiTheme="minorEastAsia" w:eastAsiaTheme="minorEastAsia" w:hAnsiTheme="minorEastAsia" w:cstheme="minorEastAsia"/>
          <w:bCs/>
          <w:sz w:val="24"/>
        </w:rPr>
        <w:t>均值标准，表明大部分食盐生产企业在生产中按照标准的低值进行碘的添加，</w:t>
      </w:r>
      <w:proofErr w:type="gramStart"/>
      <w:r>
        <w:rPr>
          <w:rFonts w:asciiTheme="minorEastAsia" w:eastAsiaTheme="minorEastAsia" w:hAnsiTheme="minorEastAsia" w:cstheme="minorEastAsia"/>
          <w:bCs/>
          <w:sz w:val="24"/>
        </w:rPr>
        <w:t>虽然盐碘浓度</w:t>
      </w:r>
      <w:proofErr w:type="gramEnd"/>
      <w:r>
        <w:rPr>
          <w:rFonts w:asciiTheme="minorEastAsia" w:eastAsiaTheme="minorEastAsia" w:hAnsiTheme="minorEastAsia" w:cstheme="minorEastAsia"/>
          <w:bCs/>
          <w:sz w:val="24"/>
        </w:rPr>
        <w:t>仍然控制在</w:t>
      </w:r>
      <w:proofErr w:type="gramStart"/>
      <w:r>
        <w:rPr>
          <w:rFonts w:asciiTheme="minorEastAsia" w:eastAsiaTheme="minorEastAsia" w:hAnsiTheme="minorEastAsia" w:cstheme="minorEastAsia"/>
          <w:bCs/>
          <w:sz w:val="24"/>
        </w:rPr>
        <w:t>食用盐碘含量</w:t>
      </w:r>
      <w:proofErr w:type="gramEnd"/>
      <w:r>
        <w:rPr>
          <w:rFonts w:asciiTheme="minorEastAsia" w:eastAsiaTheme="minorEastAsia" w:hAnsiTheme="minorEastAsia" w:cstheme="minorEastAsia"/>
          <w:bCs/>
          <w:sz w:val="24"/>
        </w:rPr>
        <w:t>标准规定的范围之内，但在一定程度上也会影响补碘效果。</w:t>
      </w:r>
    </w:p>
    <w:p w:rsidR="00F51C55" w:rsidRDefault="00F51C55" w:rsidP="00F51C55">
      <w:pPr>
        <w:spacing w:line="360" w:lineRule="auto"/>
        <w:ind w:firstLineChars="180" w:firstLine="432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/>
          <w:bCs/>
          <w:sz w:val="24"/>
        </w:rPr>
        <w:t>三是水源性高</w:t>
      </w:r>
      <w:proofErr w:type="gramStart"/>
      <w:r>
        <w:rPr>
          <w:rFonts w:asciiTheme="minorEastAsia" w:eastAsiaTheme="minorEastAsia" w:hAnsiTheme="minorEastAsia" w:cstheme="minorEastAsia"/>
          <w:bCs/>
          <w:sz w:val="24"/>
        </w:rPr>
        <w:t>碘地区</w:t>
      </w:r>
      <w:proofErr w:type="gramEnd"/>
      <w:r>
        <w:rPr>
          <w:rFonts w:asciiTheme="minorEastAsia" w:eastAsiaTheme="minorEastAsia" w:hAnsiTheme="minorEastAsia" w:cstheme="minorEastAsia"/>
          <w:bCs/>
          <w:sz w:val="24"/>
        </w:rPr>
        <w:t>仍然存在高水碘威胁。本次监测范围新增了部分2017年</w:t>
      </w:r>
      <w:proofErr w:type="gramStart"/>
      <w:r>
        <w:rPr>
          <w:rFonts w:asciiTheme="minorEastAsia" w:eastAsiaTheme="minorEastAsia" w:hAnsiTheme="minorEastAsia" w:cstheme="minorEastAsia"/>
          <w:bCs/>
          <w:sz w:val="24"/>
        </w:rPr>
        <w:t>水碘调查</w:t>
      </w:r>
      <w:proofErr w:type="gramEnd"/>
      <w:r>
        <w:rPr>
          <w:rFonts w:asciiTheme="minorEastAsia" w:eastAsiaTheme="minorEastAsia" w:hAnsiTheme="minorEastAsia" w:cstheme="minorEastAsia"/>
          <w:bCs/>
          <w:sz w:val="24"/>
        </w:rPr>
        <w:t>后重新划分的高水碘地区。监测结果显示，一些</w:t>
      </w:r>
      <w:proofErr w:type="gramStart"/>
      <w:r>
        <w:rPr>
          <w:rFonts w:asciiTheme="minorEastAsia" w:eastAsiaTheme="minorEastAsia" w:hAnsiTheme="minorEastAsia" w:cstheme="minorEastAsia"/>
          <w:bCs/>
          <w:sz w:val="24"/>
        </w:rPr>
        <w:t>地区水碘含量</w:t>
      </w:r>
      <w:proofErr w:type="gramEnd"/>
      <w:r>
        <w:rPr>
          <w:rFonts w:asciiTheme="minorEastAsia" w:eastAsiaTheme="minorEastAsia" w:hAnsiTheme="minorEastAsia" w:cstheme="minorEastAsia"/>
          <w:bCs/>
          <w:sz w:val="24"/>
        </w:rPr>
        <w:t>仍然偏高，部分区县未加碘食盐措施落实不到位。另外，个别监测点儿童尿碘中位数仍超过300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μg/L</w:t>
      </w:r>
      <w:r>
        <w:rPr>
          <w:rFonts w:asciiTheme="minorEastAsia" w:eastAsiaTheme="minorEastAsia" w:hAnsiTheme="minorEastAsia" w:cstheme="minorEastAsia"/>
          <w:bCs/>
          <w:sz w:val="24"/>
        </w:rPr>
        <w:t>。</w:t>
      </w:r>
    </w:p>
    <w:p w:rsidR="00F51C55" w:rsidRDefault="00F51C55" w:rsidP="00F51C55">
      <w:pPr>
        <w:spacing w:line="360" w:lineRule="auto"/>
        <w:ind w:firstLineChars="180" w:firstLine="432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四是部分县级实验室检测能力有待进一步提高。2019年全国有 2021个县级实验室通过国家尿碘实验室外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</w:rPr>
        <w:t>部质量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</w:rPr>
        <w:t>考核，还有一部分县级实验室未参加考核或未通过考核，无法开展尿碘检测工作。基层实验室检测能力不足，将会制约碘缺乏病监测工作的顺利开展。</w:t>
      </w:r>
    </w:p>
    <w:p w:rsidR="00F51C55" w:rsidRDefault="00F51C55" w:rsidP="00F51C55">
      <w:pPr>
        <w:spacing w:line="360" w:lineRule="auto"/>
        <w:ind w:firstLineChars="180" w:firstLine="432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四、下一步工作</w:t>
      </w:r>
    </w:p>
    <w:p w:rsidR="00F51C55" w:rsidRDefault="00F51C55" w:rsidP="00F51C55">
      <w:pPr>
        <w:spacing w:line="360" w:lineRule="auto"/>
        <w:ind w:firstLineChars="180" w:firstLine="432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（一）加强监测和健康教育，保证人群碘营养水平。各级卫生健康行政部门要进一步加强人群碘营养状况监测，有条件的地方可适当增加监测频次、覆盖范围，对于监测发现的儿童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</w:rPr>
        <w:t>甲肿率高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</w:rPr>
        <w:t>、孕妇尿碘值低的地区，要认真查找原因，积极采取有效措施应对，结合人群碘营养状况进行分类指导，采取相应措施科学补碘。各有关部门要进一步加大对科学补碘的宣传力度，通过“5.15”防治碘缺乏病日等宣传活动，不断加强科普宣传和健康教育，在人群中尤其是碘缺乏病的重点人群中普及碘缺乏病的防治知识，确保人群碘营养处于适宜水平。</w:t>
      </w:r>
    </w:p>
    <w:p w:rsidR="00F51C55" w:rsidRDefault="00F51C55" w:rsidP="00F51C55">
      <w:pPr>
        <w:spacing w:line="360" w:lineRule="auto"/>
        <w:ind w:firstLineChars="180" w:firstLine="432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（二）科学精准施策，有效控制水源性高碘危害。各级卫生健康行政部门要按 照《水源性高碘地区和高碘病区的划定》（GB/T19380-2016）、《碘缺乏地区和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lastRenderedPageBreak/>
        <w:t>适碘 地区的划定》（WS/T669—2020），进一步明确本地区碘缺乏地区、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</w:rPr>
        <w:t>适碘地区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</w:rPr>
        <w:t>和水源性高碘地区、病区范围，按照因地制宜、分类指导的原则，会同盐业主管、市场监管、水利、发展改革等部门，精准施策，积极落实各项防治措施，在水源性高碘病区和地区供应未加碘盐，同时加快在水源性高碘病区实施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</w:rPr>
        <w:t>改水降碘措施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</w:rPr>
        <w:t>。</w:t>
      </w:r>
    </w:p>
    <w:p w:rsidR="00F51C55" w:rsidRDefault="00F51C55" w:rsidP="00F51C55">
      <w:pPr>
        <w:spacing w:line="360" w:lineRule="auto"/>
        <w:ind w:firstLineChars="180" w:firstLine="432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（三）落实综合防控措施，确保持续消除碘缺乏病。2020年是地方病防治专项三年攻坚行动的收官之年，各地各部门要按照《盐业体制改革方案》、《地方病防治专项三年攻坚行动方案》、《健康中国行动（2019-2030年）》有关要求，将碘缺乏病防治工作与乡村振兴战略和脱贫攻坚紧密结合，强化各项举措，不断完善长效机制，特别是要加强碘盐生产、流通、消费各环节的监管，确保碘盐质量，确保持续消除碘缺乏病。</w:t>
      </w:r>
    </w:p>
    <w:p w:rsidR="00F51C55" w:rsidRDefault="00F51C55" w:rsidP="00F51C55">
      <w:pPr>
        <w:spacing w:line="360" w:lineRule="auto"/>
        <w:ind w:firstLineChars="180" w:firstLine="432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（四）加强能力建设，不断提升碘缺乏病防控水平。各地要认真落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</w:rPr>
        <w:t>实习近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</w:rPr>
        <w:t>平总书记系列重要指示精神，把公共卫生服务体系作为补短板、强弱项的重点领域，不断加强地方病防治专业人员队伍和机构能力建设，重点加强基层网底建设，稳定专业队伍，加强专业技术培训，确保防治工作可持续。各级卫生健康行政部门要结合实验室外部质量控制考核情况，对考核不合格的实验室进行整改，确保检测结果准确可靠。同时，加强多学科、基础和临床联合的前瞻研究，研究碘摄入、甲状腺功能变化与甲状腺疾病关系等问题，积极回应社会关切。</w:t>
      </w:r>
    </w:p>
    <w:p w:rsidR="00F51C55" w:rsidRDefault="00F51C55" w:rsidP="00F51C55">
      <w:pPr>
        <w:spacing w:line="360" w:lineRule="auto"/>
        <w:ind w:firstLineChars="180" w:firstLine="432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卫生健康、发展改革、工业和信息化（盐业主管机构）、市场监管等有关部门要结合职责，认真研究通报提出的问题和要求，依法采取应对措施，并对所采取的措施进行综合评估，及时通报有关情况。</w:t>
      </w:r>
    </w:p>
    <w:p w:rsidR="00F51C55" w:rsidRPr="00F51C55" w:rsidRDefault="00F51C55"/>
    <w:sectPr w:rsidR="00F51C55" w:rsidRPr="00F51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1C55"/>
    <w:rsid w:val="00F51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C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2020-10-06T01:48:00Z</dcterms:created>
  <dcterms:modified xsi:type="dcterms:W3CDTF">2020-10-06T01:49:00Z</dcterms:modified>
</cp:coreProperties>
</file>