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C8" w:rsidRDefault="009E40C8" w:rsidP="009E40C8">
      <w:pPr>
        <w:pStyle w:val="1"/>
        <w:spacing w:line="480" w:lineRule="auto"/>
        <w:jc w:val="center"/>
        <w:rPr>
          <w:rFonts w:ascii="Calibri" w:eastAsia="宋体" w:hAnsi="Calibri" w:cs="Times New Roman"/>
          <w:sz w:val="36"/>
          <w:szCs w:val="36"/>
        </w:rPr>
      </w:pPr>
      <w:r>
        <w:rPr>
          <w:rFonts w:ascii="Times New Roman" w:eastAsia="宋体" w:hAnsi="Times New Roman" w:cs="Times New Roman"/>
          <w:sz w:val="36"/>
          <w:szCs w:val="36"/>
        </w:rPr>
        <w:t>202</w:t>
      </w:r>
      <w:r>
        <w:rPr>
          <w:rFonts w:ascii="Times New Roman" w:eastAsia="宋体" w:hAnsi="Times New Roman" w:cs="Times New Roman" w:hint="eastAsia"/>
          <w:sz w:val="36"/>
          <w:szCs w:val="36"/>
        </w:rPr>
        <w:t>2</w:t>
      </w:r>
      <w:r>
        <w:rPr>
          <w:rFonts w:ascii="Times New Roman" w:eastAsia="宋体" w:hAnsi="Times New Roman" w:cs="Times New Roman"/>
          <w:sz w:val="36"/>
          <w:szCs w:val="36"/>
        </w:rPr>
        <w:t>年</w:t>
      </w:r>
      <w:r>
        <w:rPr>
          <w:rFonts w:ascii="Times New Roman" w:eastAsia="宋体" w:hAnsi="Times New Roman" w:cs="Times New Roman" w:hint="eastAsia"/>
          <w:sz w:val="36"/>
          <w:szCs w:val="36"/>
        </w:rPr>
        <w:t>度</w:t>
      </w:r>
      <w:r>
        <w:rPr>
          <w:rFonts w:ascii="Times New Roman" w:eastAsia="宋体" w:hAnsi="Times New Roman" w:cs="Times New Roman"/>
          <w:sz w:val="36"/>
          <w:szCs w:val="36"/>
        </w:rPr>
        <w:t>全国饮茶型地氟病监测报告</w:t>
      </w:r>
      <w:r>
        <w:rPr>
          <w:rFonts w:ascii="Times New Roman" w:eastAsia="宋体" w:hAnsi="Times New Roman" w:cs="Times New Roman" w:hint="eastAsia"/>
          <w:sz w:val="36"/>
          <w:szCs w:val="36"/>
        </w:rPr>
        <w:t>（摘要）</w:t>
      </w:r>
    </w:p>
    <w:p w:rsidR="009E40C8" w:rsidRDefault="009E40C8" w:rsidP="009E40C8">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为做好饮茶型地氟病防控工作，及时掌握病区居民合格砖茶饮用情况，动态评价病区人群地氟病流行趋势，</w:t>
      </w:r>
      <w:r>
        <w:rPr>
          <w:rFonts w:ascii="Times New Roman" w:hAnsi="Times New Roman" w:cs="Times New Roman"/>
          <w:sz w:val="24"/>
        </w:rPr>
        <w:t>20</w:t>
      </w:r>
      <w:r>
        <w:rPr>
          <w:rFonts w:ascii="Times New Roman" w:hAnsi="Times New Roman" w:cs="Times New Roman" w:hint="eastAsia"/>
          <w:sz w:val="24"/>
        </w:rPr>
        <w:t>22</w:t>
      </w:r>
      <w:r>
        <w:rPr>
          <w:rFonts w:ascii="Times New Roman" w:hAnsi="Times New Roman" w:cs="Times New Roman"/>
          <w:sz w:val="24"/>
        </w:rPr>
        <w:t>年内蒙古、四川、</w:t>
      </w:r>
      <w:r>
        <w:rPr>
          <w:rFonts w:ascii="Times New Roman" w:hAnsi="Times New Roman" w:cs="Times New Roman" w:hint="eastAsia"/>
          <w:sz w:val="24"/>
        </w:rPr>
        <w:t>西藏、</w:t>
      </w:r>
      <w:r>
        <w:rPr>
          <w:rFonts w:ascii="Times New Roman" w:hAnsi="Times New Roman" w:cs="Times New Roman"/>
          <w:sz w:val="24"/>
        </w:rPr>
        <w:t>甘肃、青海、宁夏、新疆</w:t>
      </w:r>
      <w:r>
        <w:rPr>
          <w:rFonts w:ascii="Times New Roman" w:hAnsi="Times New Roman" w:cs="Times New Roman" w:hint="eastAsia"/>
          <w:sz w:val="24"/>
        </w:rPr>
        <w:t>等</w:t>
      </w:r>
      <w:r>
        <w:rPr>
          <w:rFonts w:ascii="Times New Roman" w:hAnsi="Times New Roman" w:cs="Times New Roman" w:hint="eastAsia"/>
          <w:sz w:val="24"/>
        </w:rPr>
        <w:t>7</w:t>
      </w:r>
      <w:r>
        <w:rPr>
          <w:rFonts w:ascii="Times New Roman" w:hAnsi="Times New Roman" w:cs="Times New Roman" w:hint="eastAsia"/>
          <w:sz w:val="24"/>
        </w:rPr>
        <w:t>个省区按照“饮茶型地氟病监测方案（</w:t>
      </w:r>
      <w:r>
        <w:rPr>
          <w:rFonts w:ascii="Times New Roman" w:hAnsi="Times New Roman" w:cs="Times New Roman" w:hint="eastAsia"/>
          <w:sz w:val="24"/>
        </w:rPr>
        <w:t>2019</w:t>
      </w:r>
      <w:r>
        <w:rPr>
          <w:rFonts w:ascii="Times New Roman" w:hAnsi="Times New Roman" w:cs="Times New Roman" w:hint="eastAsia"/>
          <w:sz w:val="24"/>
        </w:rPr>
        <w:t>年版）”要求，开展了饮茶型地氟病监测工作，</w:t>
      </w:r>
      <w:r>
        <w:rPr>
          <w:rFonts w:ascii="Times New Roman" w:hAnsi="Times New Roman" w:cs="Times New Roman"/>
          <w:sz w:val="24"/>
        </w:rPr>
        <w:t>现将结果报告如下。</w:t>
      </w:r>
    </w:p>
    <w:p w:rsidR="009E40C8" w:rsidRDefault="009E40C8" w:rsidP="009E40C8">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一、</w:t>
      </w:r>
      <w:r>
        <w:rPr>
          <w:rFonts w:ascii="Times New Roman" w:hAnsi="Times New Roman" w:cs="Times New Roman" w:hint="eastAsia"/>
          <w:b/>
          <w:bCs/>
          <w:sz w:val="24"/>
        </w:rPr>
        <w:t>监测</w:t>
      </w:r>
      <w:r>
        <w:rPr>
          <w:rFonts w:ascii="Times New Roman" w:hAnsi="Times New Roman" w:cs="Times New Roman"/>
          <w:b/>
          <w:bCs/>
          <w:sz w:val="24"/>
        </w:rPr>
        <w:t>范围</w:t>
      </w:r>
      <w:r>
        <w:rPr>
          <w:rFonts w:ascii="Times New Roman" w:hAnsi="Times New Roman" w:cs="Times New Roman" w:hint="eastAsia"/>
          <w:b/>
          <w:bCs/>
          <w:sz w:val="24"/>
        </w:rPr>
        <w:t>、</w:t>
      </w:r>
      <w:r>
        <w:rPr>
          <w:rFonts w:ascii="Times New Roman" w:hAnsi="Times New Roman" w:cs="Times New Roman"/>
          <w:b/>
          <w:bCs/>
          <w:sz w:val="24"/>
        </w:rPr>
        <w:t>内容及方法</w:t>
      </w:r>
    </w:p>
    <w:p w:rsidR="009E40C8" w:rsidRPr="009E40C8" w:rsidRDefault="009E40C8" w:rsidP="009E40C8">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内蒙古、四川、西藏、甘肃、宁夏、青海、新疆等</w:t>
      </w:r>
      <w:r>
        <w:rPr>
          <w:rFonts w:ascii="Times New Roman" w:hAnsi="Times New Roman" w:cs="Times New Roman" w:hint="eastAsia"/>
          <w:sz w:val="24"/>
        </w:rPr>
        <w:t>7</w:t>
      </w:r>
      <w:r>
        <w:rPr>
          <w:rFonts w:ascii="Times New Roman" w:hAnsi="Times New Roman" w:cs="Times New Roman" w:hint="eastAsia"/>
          <w:sz w:val="24"/>
        </w:rPr>
        <w:t>个省区在饮茶型地氟病</w:t>
      </w:r>
      <w:proofErr w:type="gramStart"/>
      <w:r>
        <w:rPr>
          <w:rFonts w:ascii="Times New Roman" w:hAnsi="Times New Roman" w:cs="Times New Roman" w:hint="eastAsia"/>
          <w:sz w:val="24"/>
        </w:rPr>
        <w:t>病区县</w:t>
      </w:r>
      <w:proofErr w:type="gramEnd"/>
      <w:r>
        <w:rPr>
          <w:rFonts w:ascii="Times New Roman" w:hAnsi="Times New Roman" w:cs="Times New Roman" w:hint="eastAsia"/>
          <w:sz w:val="24"/>
        </w:rPr>
        <w:t>开展监测工作。每个县选择</w:t>
      </w:r>
      <w:r>
        <w:rPr>
          <w:rFonts w:ascii="Times New Roman" w:hAnsi="Times New Roman" w:cs="Times New Roman" w:hint="eastAsia"/>
          <w:sz w:val="24"/>
        </w:rPr>
        <w:t>5</w:t>
      </w:r>
      <w:r>
        <w:rPr>
          <w:rFonts w:ascii="Times New Roman" w:hAnsi="Times New Roman" w:cs="Times New Roman" w:hint="eastAsia"/>
          <w:sz w:val="24"/>
        </w:rPr>
        <w:t>个行政村作为固定监测点开展监测工作。本年度，甘肃在</w:t>
      </w:r>
      <w:proofErr w:type="gramStart"/>
      <w:r>
        <w:rPr>
          <w:rFonts w:ascii="Times New Roman" w:hAnsi="Times New Roman" w:cs="Times New Roman" w:hint="eastAsia"/>
          <w:sz w:val="24"/>
        </w:rPr>
        <w:t>有人日均茶氟</w:t>
      </w:r>
      <w:proofErr w:type="gramEnd"/>
      <w:r>
        <w:rPr>
          <w:rFonts w:ascii="Times New Roman" w:hAnsi="Times New Roman" w:cs="Times New Roman" w:hint="eastAsia"/>
          <w:sz w:val="24"/>
        </w:rPr>
        <w:t>摄入量超过</w:t>
      </w:r>
      <w:r>
        <w:rPr>
          <w:rFonts w:ascii="Times New Roman" w:hAnsi="Times New Roman" w:cs="Times New Roman" w:hint="eastAsia"/>
          <w:sz w:val="24"/>
        </w:rPr>
        <w:t>3.5</w:t>
      </w:r>
      <w:r>
        <w:rPr>
          <w:rFonts w:ascii="Times New Roman" w:hAnsi="Times New Roman" w:cs="Times New Roman"/>
          <w:sz w:val="24"/>
        </w:rPr>
        <w:t xml:space="preserve"> </w:t>
      </w:r>
      <w:r>
        <w:rPr>
          <w:rFonts w:ascii="Times New Roman" w:hAnsi="Times New Roman" w:cs="Times New Roman" w:hint="eastAsia"/>
          <w:sz w:val="24"/>
        </w:rPr>
        <w:t>mg</w:t>
      </w:r>
      <w:r>
        <w:rPr>
          <w:rFonts w:ascii="Times New Roman" w:hAnsi="Times New Roman" w:cs="Times New Roman" w:hint="eastAsia"/>
          <w:sz w:val="24"/>
        </w:rPr>
        <w:t>的村的县开展了监测工作，内蒙古在有氟骨症患者的县开展了监测工作，四川、青海、宁夏、新疆等</w:t>
      </w:r>
      <w:r>
        <w:rPr>
          <w:rFonts w:ascii="Times New Roman" w:hAnsi="Times New Roman" w:cs="Times New Roman" w:hint="eastAsia"/>
          <w:sz w:val="24"/>
        </w:rPr>
        <w:t>4</w:t>
      </w:r>
      <w:r>
        <w:rPr>
          <w:rFonts w:ascii="Times New Roman" w:hAnsi="Times New Roman" w:cs="Times New Roman" w:hint="eastAsia"/>
          <w:sz w:val="24"/>
        </w:rPr>
        <w:t>个省区在所有</w:t>
      </w:r>
      <w:proofErr w:type="gramStart"/>
      <w:r>
        <w:rPr>
          <w:rFonts w:ascii="Times New Roman" w:hAnsi="Times New Roman" w:cs="Times New Roman" w:hint="eastAsia"/>
          <w:sz w:val="24"/>
        </w:rPr>
        <w:t>有</w:t>
      </w:r>
      <w:proofErr w:type="gramEnd"/>
      <w:r>
        <w:rPr>
          <w:rFonts w:ascii="Times New Roman" w:hAnsi="Times New Roman" w:cs="Times New Roman" w:hint="eastAsia"/>
          <w:sz w:val="24"/>
        </w:rPr>
        <w:t>饮茶习惯的县开展了监测工作。在每个定点监测村随机抽取</w:t>
      </w:r>
      <w:r>
        <w:rPr>
          <w:rFonts w:ascii="Times New Roman" w:hAnsi="Times New Roman" w:cs="Times New Roman" w:hint="eastAsia"/>
          <w:sz w:val="24"/>
        </w:rPr>
        <w:t>10</w:t>
      </w:r>
      <w:r>
        <w:rPr>
          <w:rFonts w:ascii="Times New Roman" w:hAnsi="Times New Roman" w:cs="Times New Roman" w:hint="eastAsia"/>
          <w:sz w:val="24"/>
        </w:rPr>
        <w:t>户家庭，入户调查登记每户家庭砖茶饮用情况，并采集其砖茶样品，测定砖茶氟含量。检测饮用水氟含量。</w:t>
      </w:r>
      <w:r>
        <w:rPr>
          <w:rFonts w:ascii="Times New Roman" w:hAnsi="Times New Roman" w:cs="Times New Roman"/>
          <w:sz w:val="24"/>
        </w:rPr>
        <w:t>检查全村当地出生并居住的</w:t>
      </w:r>
      <w:r>
        <w:rPr>
          <w:rFonts w:ascii="Times New Roman" w:hAnsi="Times New Roman" w:cs="Times New Roman"/>
          <w:sz w:val="24"/>
        </w:rPr>
        <w:t>8~12</w:t>
      </w:r>
      <w:r>
        <w:rPr>
          <w:rFonts w:ascii="Times New Roman" w:hAnsi="Times New Roman" w:cs="Times New Roman"/>
          <w:sz w:val="24"/>
        </w:rPr>
        <w:t>周岁儿童氟斑牙患病情况，检查率不低于</w:t>
      </w:r>
      <w:r>
        <w:rPr>
          <w:rFonts w:ascii="Times New Roman" w:hAnsi="Times New Roman" w:cs="Times New Roman"/>
          <w:sz w:val="24"/>
        </w:rPr>
        <w:t>90%</w:t>
      </w:r>
      <w:r>
        <w:rPr>
          <w:rFonts w:ascii="Times New Roman" w:hAnsi="Times New Roman" w:cs="Times New Roman"/>
          <w:sz w:val="24"/>
        </w:rPr>
        <w:t>。对全村</w:t>
      </w:r>
      <w:r>
        <w:rPr>
          <w:rFonts w:ascii="Times New Roman" w:hAnsi="Times New Roman" w:cs="Times New Roman"/>
          <w:sz w:val="24"/>
        </w:rPr>
        <w:t>25</w:t>
      </w:r>
      <w:r>
        <w:rPr>
          <w:rFonts w:ascii="Times New Roman" w:hAnsi="Times New Roman" w:cs="Times New Roman"/>
          <w:sz w:val="24"/>
        </w:rPr>
        <w:t>周岁以上常住成人进行临床</w:t>
      </w:r>
      <w:r>
        <w:rPr>
          <w:rFonts w:ascii="Times New Roman" w:hAnsi="Times New Roman" w:cs="Times New Roman" w:hint="eastAsia"/>
          <w:sz w:val="24"/>
        </w:rPr>
        <w:t>氟骨症</w:t>
      </w:r>
      <w:r>
        <w:rPr>
          <w:rFonts w:ascii="Times New Roman" w:hAnsi="Times New Roman" w:cs="Times New Roman"/>
          <w:sz w:val="24"/>
        </w:rPr>
        <w:t>检查，检查率不低于</w:t>
      </w:r>
      <w:r>
        <w:rPr>
          <w:rFonts w:ascii="Times New Roman" w:hAnsi="Times New Roman" w:cs="Times New Roman"/>
          <w:sz w:val="24"/>
        </w:rPr>
        <w:t>90%</w:t>
      </w:r>
      <w:r>
        <w:rPr>
          <w:rFonts w:ascii="Times New Roman" w:hAnsi="Times New Roman" w:cs="Times New Roman"/>
          <w:sz w:val="24"/>
        </w:rPr>
        <w:t>。</w:t>
      </w:r>
    </w:p>
    <w:p w:rsidR="009E40C8" w:rsidRDefault="009E40C8" w:rsidP="009E40C8">
      <w:pPr>
        <w:numPr>
          <w:ilvl w:val="0"/>
          <w:numId w:val="1"/>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监测</w:t>
      </w:r>
      <w:r>
        <w:rPr>
          <w:rFonts w:ascii="Times New Roman" w:hAnsi="Times New Roman" w:cs="Times New Roman"/>
          <w:b/>
          <w:bCs/>
          <w:sz w:val="24"/>
        </w:rPr>
        <w:t>结果</w:t>
      </w:r>
    </w:p>
    <w:p w:rsidR="009E40C8" w:rsidRDefault="009E40C8" w:rsidP="009E40C8">
      <w:pPr>
        <w:spacing w:line="360" w:lineRule="auto"/>
        <w:ind w:leftChars="200" w:left="420"/>
        <w:rPr>
          <w:rFonts w:ascii="Times New Roman" w:hAnsi="Times New Roman" w:cs="Times New Roman"/>
          <w:b/>
          <w:bCs/>
          <w:sz w:val="24"/>
        </w:rPr>
      </w:pPr>
      <w:r>
        <w:rPr>
          <w:rFonts w:ascii="Times New Roman" w:hAnsi="Times New Roman" w:cs="Times New Roman"/>
          <w:b/>
          <w:bCs/>
          <w:sz w:val="24"/>
        </w:rPr>
        <w:t>（一）</w:t>
      </w:r>
      <w:r>
        <w:rPr>
          <w:rFonts w:ascii="Times New Roman" w:hAnsi="Times New Roman" w:cs="Times New Roman" w:hint="eastAsia"/>
          <w:b/>
          <w:bCs/>
          <w:sz w:val="24"/>
        </w:rPr>
        <w:t>砖茶饮用情况</w:t>
      </w:r>
    </w:p>
    <w:p w:rsidR="009E40C8" w:rsidRDefault="009E40C8" w:rsidP="009E40C8">
      <w:pPr>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hint="eastAsia"/>
          <w:sz w:val="24"/>
        </w:rPr>
        <w:t>省区</w:t>
      </w:r>
      <w:r>
        <w:rPr>
          <w:rFonts w:ascii="Times New Roman" w:hAnsi="Times New Roman" w:cs="Times New Roman"/>
          <w:sz w:val="24"/>
        </w:rPr>
        <w:t>在</w:t>
      </w:r>
      <w:r>
        <w:rPr>
          <w:rFonts w:ascii="Times New Roman" w:hAnsi="Times New Roman" w:cs="Times New Roman" w:hint="eastAsia"/>
          <w:sz w:val="24"/>
        </w:rPr>
        <w:t>1</w:t>
      </w:r>
      <w:r>
        <w:rPr>
          <w:rFonts w:ascii="Times New Roman" w:hAnsi="Times New Roman" w:cs="Times New Roman"/>
          <w:sz w:val="24"/>
        </w:rPr>
        <w:t>26</w:t>
      </w:r>
      <w:r>
        <w:rPr>
          <w:rFonts w:ascii="Times New Roman" w:hAnsi="Times New Roman" w:cs="Times New Roman"/>
          <w:sz w:val="24"/>
        </w:rPr>
        <w:t>个县开展了</w:t>
      </w:r>
      <w:r>
        <w:rPr>
          <w:rFonts w:ascii="Times New Roman" w:hAnsi="Times New Roman" w:cs="Times New Roman" w:hint="eastAsia"/>
          <w:sz w:val="24"/>
        </w:rPr>
        <w:t>监测工作，共调查了</w:t>
      </w:r>
      <w:r>
        <w:rPr>
          <w:rFonts w:ascii="Times New Roman" w:hAnsi="Times New Roman" w:cs="Times New Roman"/>
          <w:sz w:val="24"/>
        </w:rPr>
        <w:t>710</w:t>
      </w:r>
      <w:r>
        <w:rPr>
          <w:rFonts w:ascii="Times New Roman" w:hAnsi="Times New Roman" w:cs="Times New Roman" w:hint="eastAsia"/>
          <w:sz w:val="24"/>
        </w:rPr>
        <w:t>个村、</w:t>
      </w:r>
      <w:r>
        <w:rPr>
          <w:rFonts w:ascii="Times New Roman" w:hAnsi="Times New Roman" w:cs="Times New Roman"/>
          <w:sz w:val="24"/>
        </w:rPr>
        <w:t>7086</w:t>
      </w:r>
      <w:r>
        <w:rPr>
          <w:rFonts w:ascii="Times New Roman" w:hAnsi="Times New Roman" w:cs="Times New Roman" w:hint="eastAsia"/>
          <w:sz w:val="24"/>
        </w:rPr>
        <w:t>户，其中饮用砖茶户数为</w:t>
      </w:r>
      <w:r>
        <w:rPr>
          <w:rFonts w:ascii="Times New Roman" w:hAnsi="Times New Roman" w:cs="Times New Roman"/>
          <w:sz w:val="24"/>
        </w:rPr>
        <w:t>6651</w:t>
      </w:r>
      <w:r>
        <w:rPr>
          <w:rFonts w:ascii="Times New Roman" w:hAnsi="Times New Roman" w:cs="Times New Roman" w:hint="eastAsia"/>
          <w:sz w:val="24"/>
        </w:rPr>
        <w:t>户，砖茶饮用率为</w:t>
      </w:r>
      <w:r>
        <w:rPr>
          <w:rFonts w:ascii="Times New Roman" w:hAnsi="Times New Roman" w:cs="Times New Roman" w:hint="eastAsia"/>
          <w:sz w:val="24"/>
        </w:rPr>
        <w:t>9</w:t>
      </w:r>
      <w:r>
        <w:rPr>
          <w:rFonts w:ascii="Times New Roman" w:hAnsi="Times New Roman" w:cs="Times New Roman"/>
          <w:sz w:val="24"/>
        </w:rPr>
        <w:t>3</w:t>
      </w:r>
      <w:r>
        <w:rPr>
          <w:rFonts w:ascii="Times New Roman" w:hAnsi="Times New Roman" w:cs="Times New Roman" w:hint="eastAsia"/>
          <w:sz w:val="24"/>
        </w:rPr>
        <w:t>.8</w:t>
      </w:r>
      <w:r>
        <w:rPr>
          <w:rFonts w:ascii="Times New Roman" w:hAnsi="Times New Roman" w:cs="Times New Roman"/>
          <w:sz w:val="24"/>
        </w:rPr>
        <w:t>6</w:t>
      </w:r>
      <w:r>
        <w:rPr>
          <w:rFonts w:ascii="Times New Roman" w:hAnsi="Times New Roman" w:cs="Times New Roman" w:hint="eastAsia"/>
          <w:sz w:val="24"/>
        </w:rPr>
        <w:t>%</w:t>
      </w:r>
      <w:r>
        <w:rPr>
          <w:rFonts w:ascii="Times New Roman" w:hAnsi="Times New Roman" w:cs="Times New Roman" w:hint="eastAsia"/>
          <w:sz w:val="24"/>
        </w:rPr>
        <w:t>。有饮用砖茶习惯的村为</w:t>
      </w:r>
      <w:r>
        <w:rPr>
          <w:rFonts w:ascii="Times New Roman" w:hAnsi="Times New Roman" w:cs="Times New Roman"/>
          <w:sz w:val="24"/>
        </w:rPr>
        <w:t>675</w:t>
      </w:r>
      <w:r>
        <w:rPr>
          <w:rFonts w:ascii="Times New Roman" w:hAnsi="Times New Roman" w:cs="Times New Roman" w:hint="eastAsia"/>
          <w:sz w:val="24"/>
        </w:rPr>
        <w:t>个，宁夏大部分的监测村已无饮用砖茶习惯。</w:t>
      </w:r>
    </w:p>
    <w:p w:rsidR="009E40C8" w:rsidRDefault="009E40C8" w:rsidP="009E40C8">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调查结果显示，家庭年砖茶消耗量数据为偏态分布，中位数</w:t>
      </w:r>
      <w:r>
        <w:rPr>
          <w:rFonts w:ascii="Times New Roman" w:hAnsi="Times New Roman" w:cs="Times New Roman"/>
          <w:sz w:val="24"/>
        </w:rPr>
        <w:t>为</w:t>
      </w:r>
      <w:r>
        <w:rPr>
          <w:rFonts w:ascii="Times New Roman" w:hAnsi="Times New Roman" w:cs="Times New Roman"/>
          <w:sz w:val="24"/>
        </w:rPr>
        <w:t>5.00</w:t>
      </w:r>
      <w:r>
        <w:rPr>
          <w:rFonts w:ascii="Times New Roman" w:hAnsi="Times New Roman" w:cs="Times New Roman" w:hint="eastAsia"/>
          <w:sz w:val="24"/>
        </w:rPr>
        <w:t xml:space="preserve"> </w:t>
      </w:r>
      <w:r>
        <w:rPr>
          <w:rFonts w:ascii="Times New Roman" w:hAnsi="Times New Roman" w:cs="Times New Roman"/>
          <w:sz w:val="24"/>
        </w:rPr>
        <w:t>kg</w:t>
      </w:r>
      <w:r>
        <w:rPr>
          <w:rFonts w:ascii="Times New Roman" w:hAnsi="Times New Roman" w:cs="Times New Roman" w:hint="eastAsia"/>
          <w:sz w:val="24"/>
        </w:rPr>
        <w:t>（平均值为</w:t>
      </w:r>
      <w:r>
        <w:rPr>
          <w:rFonts w:ascii="Times New Roman" w:hAnsi="Times New Roman" w:cs="Times New Roman"/>
          <w:sz w:val="24"/>
        </w:rPr>
        <w:t xml:space="preserve">6.87 </w:t>
      </w:r>
      <w:r>
        <w:rPr>
          <w:rFonts w:ascii="Times New Roman" w:hAnsi="Times New Roman" w:cs="Times New Roman" w:hint="eastAsia"/>
          <w:sz w:val="24"/>
        </w:rPr>
        <w:t>kg</w:t>
      </w:r>
      <w:r>
        <w:rPr>
          <w:rFonts w:ascii="Times New Roman" w:hAnsi="Times New Roman" w:cs="Times New Roman" w:hint="eastAsia"/>
          <w:sz w:val="24"/>
        </w:rPr>
        <w:t>），内蒙古</w:t>
      </w:r>
      <w:r>
        <w:rPr>
          <w:rFonts w:ascii="Times New Roman" w:hAnsi="Times New Roman" w:cs="Times New Roman"/>
          <w:sz w:val="24"/>
        </w:rPr>
        <w:t>最高为</w:t>
      </w:r>
      <w:r>
        <w:rPr>
          <w:rFonts w:ascii="Times New Roman" w:hAnsi="Times New Roman" w:cs="Times New Roman"/>
          <w:sz w:val="24"/>
        </w:rPr>
        <w:t>10.00 kg</w:t>
      </w:r>
      <w:r>
        <w:rPr>
          <w:rFonts w:ascii="Times New Roman" w:hAnsi="Times New Roman" w:cs="Times New Roman" w:hint="eastAsia"/>
          <w:sz w:val="24"/>
        </w:rPr>
        <w:t>（平均值为</w:t>
      </w:r>
      <w:r>
        <w:rPr>
          <w:rFonts w:ascii="Times New Roman" w:hAnsi="Times New Roman" w:cs="Times New Roman" w:hint="eastAsia"/>
          <w:sz w:val="24"/>
        </w:rPr>
        <w:t>1</w:t>
      </w:r>
      <w:r>
        <w:rPr>
          <w:rFonts w:ascii="Times New Roman" w:hAnsi="Times New Roman" w:cs="Times New Roman"/>
          <w:sz w:val="24"/>
        </w:rPr>
        <w:t xml:space="preserve">2.05 </w:t>
      </w:r>
      <w:r>
        <w:rPr>
          <w:rFonts w:ascii="Times New Roman" w:hAnsi="Times New Roman" w:cs="Times New Roman" w:hint="eastAsia"/>
          <w:sz w:val="24"/>
        </w:rPr>
        <w:t>kg</w:t>
      </w:r>
      <w:r>
        <w:rPr>
          <w:rFonts w:ascii="Times New Roman" w:hAnsi="Times New Roman" w:cs="Times New Roman" w:hint="eastAsia"/>
          <w:sz w:val="24"/>
        </w:rPr>
        <w:t>）</w:t>
      </w:r>
      <w:r>
        <w:rPr>
          <w:rFonts w:ascii="Times New Roman" w:hAnsi="Times New Roman" w:cs="Times New Roman"/>
          <w:sz w:val="24"/>
        </w:rPr>
        <w:t>，宁夏最低为</w:t>
      </w:r>
      <w:r>
        <w:rPr>
          <w:rFonts w:ascii="Times New Roman" w:hAnsi="Times New Roman" w:cs="Times New Roman"/>
          <w:sz w:val="24"/>
        </w:rPr>
        <w:t>0.00 kg</w:t>
      </w:r>
      <w:r>
        <w:rPr>
          <w:rFonts w:ascii="Times New Roman" w:hAnsi="Times New Roman" w:cs="Times New Roman" w:hint="eastAsia"/>
          <w:sz w:val="24"/>
        </w:rPr>
        <w:t>（平均值为</w:t>
      </w:r>
      <w:r>
        <w:rPr>
          <w:rFonts w:ascii="Times New Roman" w:hAnsi="Times New Roman" w:cs="Times New Roman" w:hint="eastAsia"/>
          <w:sz w:val="24"/>
        </w:rPr>
        <w:t>0.</w:t>
      </w:r>
      <w:r>
        <w:rPr>
          <w:rFonts w:ascii="Times New Roman" w:hAnsi="Times New Roman" w:cs="Times New Roman"/>
          <w:sz w:val="24"/>
        </w:rPr>
        <w:t>0</w:t>
      </w:r>
      <w:r>
        <w:rPr>
          <w:rFonts w:ascii="Times New Roman" w:hAnsi="Times New Roman" w:cs="Times New Roman" w:hint="eastAsia"/>
          <w:sz w:val="24"/>
        </w:rPr>
        <w:t>2</w:t>
      </w:r>
      <w:r>
        <w:rPr>
          <w:rFonts w:ascii="Times New Roman" w:hAnsi="Times New Roman" w:cs="Times New Roman"/>
          <w:sz w:val="24"/>
        </w:rPr>
        <w:t xml:space="preserve"> </w:t>
      </w:r>
      <w:r>
        <w:rPr>
          <w:rFonts w:ascii="Times New Roman" w:hAnsi="Times New Roman" w:cs="Times New Roman" w:hint="eastAsia"/>
          <w:sz w:val="24"/>
        </w:rPr>
        <w:t>kg</w:t>
      </w:r>
      <w:r>
        <w:rPr>
          <w:rFonts w:ascii="Times New Roman" w:hAnsi="Times New Roman" w:cs="Times New Roman" w:hint="eastAsia"/>
          <w:sz w:val="24"/>
        </w:rPr>
        <w:t>）</w:t>
      </w:r>
      <w:r>
        <w:rPr>
          <w:rFonts w:ascii="Times New Roman" w:hAnsi="Times New Roman" w:cs="Times New Roman"/>
          <w:sz w:val="24"/>
        </w:rPr>
        <w:t>。</w:t>
      </w:r>
      <w:r>
        <w:rPr>
          <w:rFonts w:ascii="Times New Roman" w:hAnsi="Times New Roman" w:cs="Times New Roman"/>
          <w:sz w:val="24"/>
        </w:rPr>
        <w:t>16</w:t>
      </w:r>
      <w:r>
        <w:rPr>
          <w:rFonts w:ascii="Times New Roman" w:hAnsi="Times New Roman" w:cs="Times New Roman" w:hint="eastAsia"/>
          <w:sz w:val="24"/>
        </w:rPr>
        <w:t>周</w:t>
      </w:r>
      <w:r>
        <w:rPr>
          <w:rFonts w:ascii="Times New Roman" w:hAnsi="Times New Roman" w:cs="Times New Roman"/>
          <w:sz w:val="24"/>
        </w:rPr>
        <w:t>岁以上成人年人均砖茶消</w:t>
      </w:r>
      <w:r>
        <w:rPr>
          <w:rFonts w:ascii="Times New Roman" w:hAnsi="Times New Roman" w:cs="Times New Roman" w:hint="eastAsia"/>
          <w:sz w:val="24"/>
        </w:rPr>
        <w:t>耗</w:t>
      </w:r>
      <w:r>
        <w:rPr>
          <w:rFonts w:ascii="Times New Roman" w:hAnsi="Times New Roman" w:cs="Times New Roman"/>
          <w:sz w:val="24"/>
        </w:rPr>
        <w:t>量</w:t>
      </w:r>
      <w:r>
        <w:rPr>
          <w:rFonts w:ascii="Times New Roman" w:hAnsi="Times New Roman" w:cs="Times New Roman" w:hint="eastAsia"/>
          <w:sz w:val="24"/>
        </w:rPr>
        <w:t>中位数</w:t>
      </w:r>
      <w:r>
        <w:rPr>
          <w:rFonts w:ascii="Times New Roman" w:hAnsi="Times New Roman" w:cs="Times New Roman"/>
          <w:sz w:val="24"/>
        </w:rPr>
        <w:t>为</w:t>
      </w:r>
      <w:r>
        <w:rPr>
          <w:rFonts w:ascii="Times New Roman" w:hAnsi="Times New Roman" w:cs="Times New Roman"/>
          <w:sz w:val="24"/>
        </w:rPr>
        <w:t xml:space="preserve">1.43 </w:t>
      </w:r>
      <w:r>
        <w:rPr>
          <w:rFonts w:ascii="Times New Roman" w:hAnsi="Times New Roman" w:cs="Times New Roman" w:hint="eastAsia"/>
          <w:sz w:val="24"/>
        </w:rPr>
        <w:t>kg</w:t>
      </w:r>
      <w:r>
        <w:rPr>
          <w:rFonts w:ascii="Times New Roman" w:hAnsi="Times New Roman" w:cs="Times New Roman" w:hint="eastAsia"/>
          <w:sz w:val="24"/>
        </w:rPr>
        <w:t>（平均值为</w:t>
      </w:r>
      <w:r>
        <w:rPr>
          <w:rFonts w:ascii="Times New Roman" w:hAnsi="Times New Roman" w:cs="Times New Roman"/>
          <w:sz w:val="24"/>
        </w:rPr>
        <w:t xml:space="preserve">2.33 </w:t>
      </w:r>
      <w:r>
        <w:rPr>
          <w:rFonts w:ascii="Times New Roman" w:hAnsi="Times New Roman" w:cs="Times New Roman" w:hint="eastAsia"/>
          <w:sz w:val="24"/>
        </w:rPr>
        <w:t>kg</w:t>
      </w:r>
      <w:r>
        <w:rPr>
          <w:rFonts w:ascii="Times New Roman" w:hAnsi="Times New Roman" w:cs="Times New Roman" w:hint="eastAsia"/>
          <w:sz w:val="24"/>
        </w:rPr>
        <w:t>），内蒙古最高为</w:t>
      </w:r>
      <w:r>
        <w:rPr>
          <w:rFonts w:ascii="Times New Roman" w:hAnsi="Times New Roman" w:cs="Times New Roman"/>
          <w:sz w:val="24"/>
        </w:rPr>
        <w:t xml:space="preserve">4.50 </w:t>
      </w:r>
      <w:r>
        <w:rPr>
          <w:rFonts w:ascii="Times New Roman" w:hAnsi="Times New Roman" w:cs="Times New Roman" w:hint="eastAsia"/>
          <w:sz w:val="24"/>
        </w:rPr>
        <w:t>kg</w:t>
      </w:r>
      <w:r>
        <w:rPr>
          <w:rFonts w:ascii="Times New Roman" w:hAnsi="Times New Roman" w:cs="Times New Roman" w:hint="eastAsia"/>
          <w:sz w:val="24"/>
        </w:rPr>
        <w:t>（平均值为</w:t>
      </w:r>
      <w:r>
        <w:rPr>
          <w:rFonts w:ascii="Times New Roman" w:hAnsi="Times New Roman" w:cs="Times New Roman"/>
          <w:sz w:val="24"/>
        </w:rPr>
        <w:t xml:space="preserve">4.97 </w:t>
      </w:r>
      <w:r>
        <w:rPr>
          <w:rFonts w:ascii="Times New Roman" w:hAnsi="Times New Roman" w:cs="Times New Roman" w:hint="eastAsia"/>
          <w:sz w:val="24"/>
        </w:rPr>
        <w:t>kg</w:t>
      </w:r>
      <w:r>
        <w:rPr>
          <w:rFonts w:ascii="Times New Roman" w:hAnsi="Times New Roman" w:cs="Times New Roman" w:hint="eastAsia"/>
          <w:sz w:val="24"/>
        </w:rPr>
        <w:t>），宁夏最低为</w:t>
      </w:r>
      <w:r>
        <w:rPr>
          <w:rFonts w:ascii="Times New Roman" w:hAnsi="Times New Roman" w:cs="Times New Roman"/>
          <w:sz w:val="24"/>
        </w:rPr>
        <w:t>0.0</w:t>
      </w:r>
      <w:r>
        <w:rPr>
          <w:rFonts w:ascii="Times New Roman" w:hAnsi="Times New Roman" w:cs="Times New Roman" w:hint="eastAsia"/>
          <w:sz w:val="24"/>
        </w:rPr>
        <w:t>0</w:t>
      </w:r>
      <w:r>
        <w:rPr>
          <w:rFonts w:ascii="Times New Roman" w:hAnsi="Times New Roman" w:cs="Times New Roman"/>
          <w:sz w:val="24"/>
        </w:rPr>
        <w:t xml:space="preserve"> </w:t>
      </w:r>
      <w:r>
        <w:rPr>
          <w:rFonts w:ascii="Times New Roman" w:hAnsi="Times New Roman" w:cs="Times New Roman" w:hint="eastAsia"/>
          <w:sz w:val="24"/>
        </w:rPr>
        <w:t>kg</w:t>
      </w:r>
      <w:r>
        <w:rPr>
          <w:rFonts w:ascii="Times New Roman" w:hAnsi="Times New Roman" w:cs="Times New Roman" w:hint="eastAsia"/>
          <w:sz w:val="24"/>
        </w:rPr>
        <w:t>（平均值为</w:t>
      </w:r>
      <w:r>
        <w:rPr>
          <w:rFonts w:ascii="Times New Roman" w:hAnsi="Times New Roman" w:cs="Times New Roman"/>
          <w:sz w:val="24"/>
        </w:rPr>
        <w:t>0.0</w:t>
      </w:r>
      <w:r>
        <w:rPr>
          <w:rFonts w:ascii="Times New Roman" w:hAnsi="Times New Roman" w:cs="Times New Roman" w:hint="eastAsia"/>
          <w:sz w:val="24"/>
        </w:rPr>
        <w:t>1</w:t>
      </w:r>
      <w:r>
        <w:rPr>
          <w:rFonts w:ascii="Times New Roman" w:hAnsi="Times New Roman" w:cs="Times New Roman"/>
          <w:sz w:val="24"/>
        </w:rPr>
        <w:t xml:space="preserve"> </w:t>
      </w:r>
      <w:r>
        <w:rPr>
          <w:rFonts w:ascii="Times New Roman" w:hAnsi="Times New Roman" w:cs="Times New Roman" w:hint="eastAsia"/>
          <w:sz w:val="24"/>
        </w:rPr>
        <w:t>kg</w:t>
      </w:r>
      <w:r>
        <w:rPr>
          <w:rFonts w:ascii="Times New Roman" w:hAnsi="Times New Roman" w:cs="Times New Roman" w:hint="eastAsia"/>
          <w:sz w:val="24"/>
        </w:rPr>
        <w:t>）。</w:t>
      </w:r>
    </w:p>
    <w:p w:rsidR="009E40C8" w:rsidRDefault="009E40C8" w:rsidP="009E40C8">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rPr>
        <w:t>（二）生活饮用水氟含量</w:t>
      </w:r>
    </w:p>
    <w:p w:rsidR="009E40C8" w:rsidRDefault="009E40C8" w:rsidP="009E40C8">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所有监测村中，内蒙古有</w:t>
      </w:r>
      <w:r>
        <w:rPr>
          <w:rFonts w:ascii="Times New Roman" w:hAnsi="Times New Roman" w:cs="Times New Roman"/>
          <w:sz w:val="24"/>
        </w:rPr>
        <w:t>2</w:t>
      </w:r>
      <w:r>
        <w:rPr>
          <w:rFonts w:ascii="Times New Roman" w:hAnsi="Times New Roman" w:cs="Times New Roman" w:hint="eastAsia"/>
          <w:sz w:val="24"/>
        </w:rPr>
        <w:t>个村的生活饮用水氟含量超过国家标准（</w:t>
      </w:r>
      <w:r>
        <w:rPr>
          <w:rFonts w:ascii="Times New Roman" w:hAnsi="Times New Roman" w:cs="Times New Roman" w:hint="eastAsia"/>
          <w:sz w:val="24"/>
        </w:rPr>
        <w:t>&gt;1.2</w:t>
      </w:r>
      <w:r>
        <w:rPr>
          <w:rFonts w:ascii="Times New Roman" w:hAnsi="Times New Roman" w:cs="Times New Roman"/>
          <w:sz w:val="24"/>
        </w:rPr>
        <w:t xml:space="preserve"> </w:t>
      </w:r>
      <w:r>
        <w:rPr>
          <w:rFonts w:ascii="Times New Roman" w:hAnsi="Times New Roman" w:cs="Times New Roman" w:hint="eastAsia"/>
          <w:sz w:val="24"/>
        </w:rPr>
        <w:t>mg/L</w:t>
      </w:r>
      <w:r>
        <w:rPr>
          <w:rFonts w:ascii="Times New Roman" w:hAnsi="Times New Roman" w:cs="Times New Roman" w:hint="eastAsia"/>
          <w:sz w:val="24"/>
        </w:rPr>
        <w:t>），分别为锡林郭勒盟西乌珠穆沁旗敖伦套海居委会（</w:t>
      </w:r>
      <w:r>
        <w:rPr>
          <w:rFonts w:ascii="Times New Roman" w:hAnsi="Times New Roman" w:cs="Times New Roman" w:hint="eastAsia"/>
          <w:sz w:val="24"/>
        </w:rPr>
        <w:t>1</w:t>
      </w:r>
      <w:r>
        <w:rPr>
          <w:rFonts w:ascii="Times New Roman" w:hAnsi="Times New Roman" w:cs="Times New Roman"/>
          <w:sz w:val="24"/>
        </w:rPr>
        <w:t xml:space="preserve">.29 </w:t>
      </w:r>
      <w:r>
        <w:rPr>
          <w:rFonts w:ascii="Times New Roman" w:hAnsi="Times New Roman" w:cs="Times New Roman" w:hint="eastAsia"/>
          <w:sz w:val="24"/>
        </w:rPr>
        <w:t>mg/L</w:t>
      </w:r>
      <w:r>
        <w:rPr>
          <w:rFonts w:ascii="Times New Roman" w:hAnsi="Times New Roman" w:cs="Times New Roman" w:hint="eastAsia"/>
          <w:sz w:val="24"/>
        </w:rPr>
        <w:t>）和锡林郭</w:t>
      </w:r>
      <w:r>
        <w:rPr>
          <w:rFonts w:ascii="Times New Roman" w:hAnsi="Times New Roman" w:cs="Times New Roman" w:hint="eastAsia"/>
          <w:sz w:val="24"/>
        </w:rPr>
        <w:lastRenderedPageBreak/>
        <w:t>勒盟锡林浩特市新满都拉嘎查（</w:t>
      </w:r>
      <w:r>
        <w:rPr>
          <w:rFonts w:ascii="Times New Roman" w:hAnsi="Times New Roman" w:cs="Times New Roman" w:hint="eastAsia"/>
          <w:sz w:val="24"/>
        </w:rPr>
        <w:t>1</w:t>
      </w:r>
      <w:r>
        <w:rPr>
          <w:rFonts w:ascii="Times New Roman" w:hAnsi="Times New Roman" w:cs="Times New Roman"/>
          <w:sz w:val="24"/>
        </w:rPr>
        <w:t xml:space="preserve">.55 </w:t>
      </w:r>
      <w:r>
        <w:rPr>
          <w:rFonts w:ascii="Times New Roman" w:hAnsi="Times New Roman" w:cs="Times New Roman" w:hint="eastAsia"/>
          <w:sz w:val="24"/>
        </w:rPr>
        <w:t>mg/L</w:t>
      </w:r>
      <w:r>
        <w:rPr>
          <w:rFonts w:ascii="Times New Roman" w:hAnsi="Times New Roman" w:cs="Times New Roman" w:hint="eastAsia"/>
          <w:sz w:val="24"/>
        </w:rPr>
        <w:t>）。</w:t>
      </w:r>
    </w:p>
    <w:p w:rsidR="009E40C8" w:rsidRDefault="009E40C8" w:rsidP="009E40C8">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rPr>
        <w:t>（三）</w:t>
      </w:r>
      <w:r>
        <w:rPr>
          <w:rFonts w:ascii="Times New Roman" w:hAnsi="Times New Roman" w:cs="Times New Roman"/>
          <w:b/>
          <w:bCs/>
          <w:sz w:val="24"/>
        </w:rPr>
        <w:t>砖茶氟含量</w:t>
      </w:r>
    </w:p>
    <w:p w:rsidR="009E40C8" w:rsidRDefault="009E40C8" w:rsidP="009E40C8">
      <w:pPr>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省</w:t>
      </w:r>
      <w:r>
        <w:rPr>
          <w:rFonts w:ascii="Times New Roman" w:hAnsi="Times New Roman" w:cs="Times New Roman" w:hint="eastAsia"/>
          <w:sz w:val="24"/>
        </w:rPr>
        <w:t>区</w:t>
      </w:r>
      <w:r>
        <w:rPr>
          <w:rFonts w:ascii="Times New Roman" w:hAnsi="Times New Roman" w:cs="Times New Roman"/>
          <w:sz w:val="24"/>
        </w:rPr>
        <w:t>共检测了</w:t>
      </w:r>
      <w:r>
        <w:rPr>
          <w:rFonts w:ascii="Times New Roman" w:hAnsi="Times New Roman" w:cs="Times New Roman"/>
          <w:sz w:val="24"/>
        </w:rPr>
        <w:t>6651</w:t>
      </w:r>
      <w:r>
        <w:rPr>
          <w:rFonts w:ascii="Times New Roman" w:hAnsi="Times New Roman" w:cs="Times New Roman" w:hint="eastAsia"/>
          <w:sz w:val="24"/>
        </w:rPr>
        <w:t>户</w:t>
      </w:r>
      <w:r>
        <w:rPr>
          <w:rFonts w:ascii="Times New Roman" w:hAnsi="Times New Roman" w:cs="Times New Roman"/>
          <w:sz w:val="24"/>
        </w:rPr>
        <w:t>砖茶样品</w:t>
      </w:r>
      <w:r>
        <w:rPr>
          <w:rFonts w:ascii="Times New Roman" w:hAnsi="Times New Roman" w:cs="Times New Roman" w:hint="eastAsia"/>
          <w:sz w:val="24"/>
        </w:rPr>
        <w:t>氟含量</w:t>
      </w:r>
      <w:r>
        <w:rPr>
          <w:rFonts w:ascii="Times New Roman" w:hAnsi="Times New Roman" w:cs="Times New Roman"/>
          <w:sz w:val="24"/>
        </w:rPr>
        <w:t>，</w:t>
      </w:r>
      <w:r>
        <w:rPr>
          <w:rFonts w:ascii="Times New Roman" w:hAnsi="Times New Roman" w:cs="Times New Roman" w:hint="eastAsia"/>
          <w:sz w:val="24"/>
        </w:rPr>
        <w:t>数据接近正态分布，平均值</w:t>
      </w:r>
      <w:r>
        <w:rPr>
          <w:rFonts w:ascii="Times New Roman" w:hAnsi="Times New Roman" w:cs="Times New Roman"/>
          <w:sz w:val="24"/>
        </w:rPr>
        <w:t>为</w:t>
      </w:r>
      <w:r>
        <w:rPr>
          <w:rFonts w:ascii="Times New Roman" w:hAnsi="Times New Roman" w:cs="Times New Roman" w:hint="eastAsia"/>
          <w:sz w:val="24"/>
        </w:rPr>
        <w:t>5</w:t>
      </w:r>
      <w:r>
        <w:rPr>
          <w:rFonts w:ascii="Times New Roman" w:hAnsi="Times New Roman" w:cs="Times New Roman"/>
          <w:sz w:val="24"/>
        </w:rPr>
        <w:t>09.76 mg/kg</w:t>
      </w:r>
      <w:r>
        <w:rPr>
          <w:rFonts w:ascii="Times New Roman" w:hAnsi="Times New Roman" w:cs="Times New Roman"/>
          <w:sz w:val="24"/>
        </w:rPr>
        <w:t>，</w:t>
      </w:r>
      <w:r>
        <w:rPr>
          <w:rFonts w:ascii="Times New Roman" w:hAnsi="Times New Roman" w:cs="Times New Roman" w:hint="eastAsia"/>
          <w:sz w:val="24"/>
        </w:rPr>
        <w:t>其中青海</w:t>
      </w:r>
      <w:r>
        <w:rPr>
          <w:rFonts w:ascii="Times New Roman" w:hAnsi="Times New Roman" w:cs="Times New Roman"/>
          <w:sz w:val="24"/>
        </w:rPr>
        <w:t>最高</w:t>
      </w:r>
      <w:r>
        <w:rPr>
          <w:rFonts w:ascii="Times New Roman" w:hAnsi="Times New Roman" w:cs="Times New Roman" w:hint="eastAsia"/>
          <w:sz w:val="24"/>
        </w:rPr>
        <w:t>，</w:t>
      </w:r>
      <w:r>
        <w:rPr>
          <w:rFonts w:ascii="Times New Roman" w:hAnsi="Times New Roman" w:cs="Times New Roman"/>
          <w:sz w:val="24"/>
        </w:rPr>
        <w:t>为</w:t>
      </w:r>
      <w:r>
        <w:rPr>
          <w:rFonts w:ascii="Times New Roman" w:eastAsia="宋体" w:hAnsi="Times New Roman" w:cs="Times New Roman"/>
          <w:sz w:val="24"/>
        </w:rPr>
        <w:t>644.48</w:t>
      </w:r>
      <w:r>
        <w:rPr>
          <w:rFonts w:ascii="Times New Roman" w:hAnsi="Times New Roman" w:cs="Times New Roman"/>
          <w:sz w:val="24"/>
        </w:rPr>
        <w:t xml:space="preserve"> mg/kg</w:t>
      </w:r>
      <w:r>
        <w:rPr>
          <w:rFonts w:ascii="Times New Roman" w:hAnsi="Times New Roman" w:cs="Times New Roman"/>
          <w:sz w:val="24"/>
        </w:rPr>
        <w:t>，宁夏最低</w:t>
      </w:r>
      <w:r>
        <w:rPr>
          <w:rFonts w:ascii="Times New Roman" w:hAnsi="Times New Roman" w:cs="Times New Roman" w:hint="eastAsia"/>
          <w:sz w:val="24"/>
        </w:rPr>
        <w:t>，</w:t>
      </w:r>
      <w:r>
        <w:rPr>
          <w:rFonts w:ascii="Times New Roman" w:hAnsi="Times New Roman" w:cs="Times New Roman"/>
          <w:sz w:val="24"/>
        </w:rPr>
        <w:t>为</w:t>
      </w:r>
      <w:r>
        <w:rPr>
          <w:rFonts w:ascii="Times New Roman" w:eastAsia="宋体" w:hAnsi="Times New Roman" w:cs="Times New Roman"/>
          <w:sz w:val="24"/>
        </w:rPr>
        <w:t>234.52</w:t>
      </w:r>
      <w:r>
        <w:rPr>
          <w:rFonts w:ascii="Times New Roman" w:hAnsi="Times New Roman" w:cs="Times New Roman"/>
          <w:sz w:val="24"/>
        </w:rPr>
        <w:t xml:space="preserve"> mg/kg</w:t>
      </w:r>
      <w:r>
        <w:rPr>
          <w:rFonts w:ascii="Times New Roman" w:hAnsi="Times New Roman" w:cs="Times New Roman"/>
          <w:sz w:val="24"/>
        </w:rPr>
        <w:t>。砖茶氟含量小于</w:t>
      </w:r>
      <w:r>
        <w:rPr>
          <w:rFonts w:ascii="Times New Roman" w:hAnsi="Times New Roman" w:cs="Times New Roman"/>
          <w:sz w:val="24"/>
        </w:rPr>
        <w:t>300 mg/kg</w:t>
      </w:r>
      <w:r>
        <w:rPr>
          <w:rFonts w:ascii="Times New Roman" w:hAnsi="Times New Roman" w:cs="Times New Roman"/>
          <w:sz w:val="24"/>
        </w:rPr>
        <w:t>的</w:t>
      </w:r>
      <w:r>
        <w:rPr>
          <w:rFonts w:ascii="Times New Roman" w:hAnsi="Times New Roman" w:cs="Times New Roman" w:hint="eastAsia"/>
          <w:sz w:val="24"/>
        </w:rPr>
        <w:t>有</w:t>
      </w:r>
      <w:r>
        <w:rPr>
          <w:rFonts w:ascii="Times New Roman" w:hAnsi="Times New Roman" w:cs="Times New Roman"/>
          <w:sz w:val="24"/>
        </w:rPr>
        <w:t>2093</w:t>
      </w:r>
      <w:r>
        <w:rPr>
          <w:rFonts w:ascii="Times New Roman" w:hAnsi="Times New Roman" w:cs="Times New Roman" w:hint="eastAsia"/>
          <w:sz w:val="24"/>
        </w:rPr>
        <w:t>户（份），</w:t>
      </w:r>
      <w:r>
        <w:rPr>
          <w:rFonts w:ascii="Times New Roman" w:hAnsi="Times New Roman" w:cs="Times New Roman"/>
          <w:sz w:val="24"/>
        </w:rPr>
        <w:t>合格率为</w:t>
      </w:r>
      <w:r>
        <w:rPr>
          <w:rFonts w:ascii="Times New Roman" w:hAnsi="Times New Roman" w:cs="Times New Roman"/>
          <w:sz w:val="24"/>
        </w:rPr>
        <w:t>31.47%</w:t>
      </w:r>
      <w:r>
        <w:rPr>
          <w:rFonts w:ascii="Times New Roman" w:hAnsi="Times New Roman" w:cs="Times New Roman"/>
          <w:sz w:val="24"/>
        </w:rPr>
        <w:t>，其中宁夏合格率最高为</w:t>
      </w:r>
      <w:r>
        <w:rPr>
          <w:rFonts w:ascii="Times New Roman" w:hAnsi="Times New Roman" w:cs="Times New Roman" w:hint="eastAsia"/>
          <w:sz w:val="24"/>
        </w:rPr>
        <w:t>100.00</w:t>
      </w:r>
      <w:r>
        <w:rPr>
          <w:rFonts w:ascii="Times New Roman" w:hAnsi="Times New Roman" w:cs="Times New Roman"/>
          <w:sz w:val="24"/>
        </w:rPr>
        <w:t>%</w:t>
      </w:r>
      <w:r>
        <w:rPr>
          <w:rFonts w:ascii="Times New Roman" w:hAnsi="Times New Roman" w:cs="Times New Roman" w:hint="eastAsia"/>
          <w:sz w:val="24"/>
        </w:rPr>
        <w:t>，</w:t>
      </w:r>
      <w:r>
        <w:rPr>
          <w:rFonts w:ascii="Times New Roman" w:hAnsi="Times New Roman" w:cs="Times New Roman"/>
          <w:sz w:val="24"/>
        </w:rPr>
        <w:t>青海合格率</w:t>
      </w:r>
      <w:r>
        <w:rPr>
          <w:rFonts w:ascii="Times New Roman" w:hAnsi="Times New Roman" w:cs="Times New Roman" w:hint="eastAsia"/>
          <w:sz w:val="24"/>
        </w:rPr>
        <w:t>最低为</w:t>
      </w:r>
      <w:r>
        <w:rPr>
          <w:rFonts w:ascii="Times New Roman" w:hAnsi="Times New Roman" w:cs="Times New Roman"/>
          <w:sz w:val="24"/>
        </w:rPr>
        <w:t>7</w:t>
      </w:r>
      <w:r>
        <w:rPr>
          <w:rFonts w:ascii="Times New Roman" w:hAnsi="Times New Roman" w:cs="Times New Roman" w:hint="eastAsia"/>
          <w:sz w:val="24"/>
        </w:rPr>
        <w:t>.</w:t>
      </w:r>
      <w:r>
        <w:rPr>
          <w:rFonts w:ascii="Times New Roman" w:hAnsi="Times New Roman" w:cs="Times New Roman"/>
          <w:sz w:val="24"/>
        </w:rPr>
        <w:t>99</w:t>
      </w:r>
      <w:r>
        <w:rPr>
          <w:rFonts w:ascii="Times New Roman" w:hAnsi="Times New Roman" w:cs="Times New Roman" w:hint="eastAsia"/>
          <w:sz w:val="24"/>
        </w:rPr>
        <w:t>%</w:t>
      </w:r>
      <w:r>
        <w:rPr>
          <w:rFonts w:ascii="Times New Roman" w:hAnsi="Times New Roman" w:cs="Times New Roman"/>
          <w:sz w:val="24"/>
        </w:rPr>
        <w:t>。</w:t>
      </w:r>
    </w:p>
    <w:p w:rsidR="009E40C8" w:rsidRDefault="009E40C8" w:rsidP="009E40C8">
      <w:pPr>
        <w:spacing w:beforeLines="50" w:line="336" w:lineRule="auto"/>
        <w:ind w:firstLineChars="200" w:firstLine="480"/>
        <w:rPr>
          <w:rFonts w:ascii="Times New Roman" w:hAnsi="Times New Roman" w:cs="Times New Roman"/>
          <w:sz w:val="24"/>
        </w:rPr>
      </w:pPr>
      <w:r>
        <w:rPr>
          <w:rFonts w:ascii="Times New Roman" w:hAnsi="Times New Roman" w:cs="Times New Roman" w:hint="eastAsia"/>
          <w:sz w:val="24"/>
        </w:rPr>
        <w:t>检测的</w:t>
      </w:r>
      <w:r>
        <w:rPr>
          <w:rFonts w:ascii="Times New Roman" w:hAnsi="Times New Roman" w:cs="Times New Roman"/>
          <w:sz w:val="24"/>
        </w:rPr>
        <w:t>6651</w:t>
      </w:r>
      <w:r>
        <w:rPr>
          <w:rFonts w:ascii="Times New Roman" w:hAnsi="Times New Roman" w:cs="Times New Roman" w:hint="eastAsia"/>
          <w:sz w:val="24"/>
        </w:rPr>
        <w:t>户中，有</w:t>
      </w:r>
      <w:r>
        <w:rPr>
          <w:rFonts w:ascii="Times New Roman" w:hAnsi="Times New Roman" w:cs="Times New Roman"/>
          <w:sz w:val="24"/>
        </w:rPr>
        <w:t>943</w:t>
      </w:r>
      <w:r>
        <w:rPr>
          <w:rFonts w:ascii="Times New Roman" w:hAnsi="Times New Roman" w:cs="Times New Roman" w:hint="eastAsia"/>
          <w:sz w:val="24"/>
        </w:rPr>
        <w:t>户无法获取砖茶品牌信息，占调查总户数的</w:t>
      </w:r>
      <w:r>
        <w:rPr>
          <w:rFonts w:ascii="Times New Roman" w:hAnsi="Times New Roman" w:cs="Times New Roman" w:hint="eastAsia"/>
          <w:sz w:val="24"/>
        </w:rPr>
        <w:t>1</w:t>
      </w:r>
      <w:r>
        <w:rPr>
          <w:rFonts w:ascii="Times New Roman" w:hAnsi="Times New Roman" w:cs="Times New Roman"/>
          <w:sz w:val="24"/>
        </w:rPr>
        <w:t>4.18</w:t>
      </w:r>
      <w:r>
        <w:rPr>
          <w:rFonts w:ascii="Times New Roman" w:hAnsi="Times New Roman" w:cs="Times New Roman" w:hint="eastAsia"/>
          <w:sz w:val="24"/>
        </w:rPr>
        <w:t>%</w:t>
      </w:r>
      <w:r>
        <w:rPr>
          <w:rFonts w:ascii="Times New Roman" w:hAnsi="Times New Roman" w:cs="Times New Roman" w:hint="eastAsia"/>
          <w:sz w:val="24"/>
        </w:rPr>
        <w:t>，其余涉及品牌达</w:t>
      </w:r>
      <w:r>
        <w:rPr>
          <w:rFonts w:ascii="Times New Roman" w:hAnsi="Times New Roman" w:cs="Times New Roman" w:hint="eastAsia"/>
          <w:sz w:val="24"/>
        </w:rPr>
        <w:t>200</w:t>
      </w:r>
      <w:r>
        <w:rPr>
          <w:rFonts w:ascii="Times New Roman" w:hAnsi="Times New Roman" w:cs="Times New Roman" w:hint="eastAsia"/>
          <w:sz w:val="24"/>
        </w:rPr>
        <w:t>多种，其中占比在</w:t>
      </w:r>
      <w:r>
        <w:rPr>
          <w:rFonts w:ascii="Times New Roman" w:hAnsi="Times New Roman" w:cs="Times New Roman" w:hint="eastAsia"/>
          <w:sz w:val="24"/>
        </w:rPr>
        <w:t>2%</w:t>
      </w:r>
      <w:r>
        <w:rPr>
          <w:rFonts w:ascii="Times New Roman" w:hAnsi="Times New Roman" w:cs="Times New Roman" w:hint="eastAsia"/>
          <w:sz w:val="24"/>
        </w:rPr>
        <w:t>以上的</w:t>
      </w:r>
      <w:proofErr w:type="gramStart"/>
      <w:r>
        <w:rPr>
          <w:rFonts w:ascii="Times New Roman" w:hAnsi="Times New Roman" w:cs="Times New Roman" w:hint="eastAsia"/>
          <w:sz w:val="24"/>
        </w:rPr>
        <w:t>有湘益牌</w:t>
      </w:r>
      <w:proofErr w:type="gramEnd"/>
      <w:r>
        <w:rPr>
          <w:rFonts w:ascii="Times New Roman" w:hAnsi="Times New Roman" w:cs="Times New Roman" w:hint="eastAsia"/>
          <w:sz w:val="24"/>
        </w:rPr>
        <w:t>、川字牌、</w:t>
      </w:r>
      <w:proofErr w:type="gramStart"/>
      <w:r>
        <w:rPr>
          <w:rFonts w:ascii="Times New Roman" w:hAnsi="Times New Roman" w:cs="Times New Roman" w:hint="eastAsia"/>
          <w:sz w:val="24"/>
        </w:rPr>
        <w:t>汗德茶</w:t>
      </w:r>
      <w:proofErr w:type="gramEnd"/>
      <w:r>
        <w:rPr>
          <w:rFonts w:ascii="Times New Roman" w:hAnsi="Times New Roman" w:cs="Times New Roman" w:hint="eastAsia"/>
          <w:sz w:val="24"/>
        </w:rPr>
        <w:t>、金尖茶、益阳牌、</w:t>
      </w:r>
      <w:proofErr w:type="gramStart"/>
      <w:r>
        <w:rPr>
          <w:rFonts w:ascii="Times New Roman" w:hAnsi="Times New Roman" w:cs="Times New Roman" w:hint="eastAsia"/>
          <w:sz w:val="24"/>
        </w:rPr>
        <w:t>牧原奶茶</w:t>
      </w:r>
      <w:proofErr w:type="gramEnd"/>
      <w:r>
        <w:rPr>
          <w:rFonts w:ascii="Times New Roman" w:hAnsi="Times New Roman" w:cs="Times New Roman" w:hint="eastAsia"/>
          <w:sz w:val="24"/>
        </w:rPr>
        <w:t>、草原牌和吉祥牌等</w:t>
      </w:r>
      <w:r>
        <w:rPr>
          <w:rFonts w:ascii="Times New Roman" w:hAnsi="Times New Roman" w:cs="Times New Roman" w:hint="eastAsia"/>
          <w:sz w:val="24"/>
        </w:rPr>
        <w:t>8</w:t>
      </w:r>
      <w:r>
        <w:rPr>
          <w:rFonts w:ascii="Times New Roman" w:hAnsi="Times New Roman" w:cs="Times New Roman" w:hint="eastAsia"/>
          <w:sz w:val="24"/>
        </w:rPr>
        <w:t>个品牌，合计占到</w:t>
      </w:r>
      <w:r>
        <w:rPr>
          <w:rFonts w:ascii="Times New Roman" w:hAnsi="Times New Roman" w:cs="Times New Roman" w:hint="eastAsia"/>
          <w:sz w:val="24"/>
        </w:rPr>
        <w:t>34.</w:t>
      </w:r>
      <w:r>
        <w:rPr>
          <w:rFonts w:ascii="Times New Roman" w:hAnsi="Times New Roman" w:cs="Times New Roman"/>
          <w:sz w:val="24"/>
        </w:rPr>
        <w:t>46</w:t>
      </w:r>
      <w:r>
        <w:rPr>
          <w:rFonts w:ascii="Times New Roman" w:hAnsi="Times New Roman" w:cs="Times New Roman" w:hint="eastAsia"/>
          <w:sz w:val="24"/>
        </w:rPr>
        <w:t>%</w:t>
      </w:r>
      <w:r>
        <w:rPr>
          <w:rFonts w:ascii="Times New Roman" w:hAnsi="Times New Roman" w:cs="Times New Roman" w:hint="eastAsia"/>
          <w:sz w:val="24"/>
        </w:rPr>
        <w:t>。各品牌砖茶氟含量均值在</w:t>
      </w:r>
      <w:r>
        <w:rPr>
          <w:rFonts w:ascii="Times New Roman" w:hAnsi="Times New Roman" w:cs="Times New Roman"/>
          <w:sz w:val="24"/>
        </w:rPr>
        <w:t xml:space="preserve">189.94 </w:t>
      </w:r>
      <w:r>
        <w:rPr>
          <w:rFonts w:ascii="Times New Roman" w:hAnsi="Times New Roman" w:cs="Times New Roman" w:hint="eastAsia"/>
          <w:sz w:val="24"/>
        </w:rPr>
        <w:t>mg/</w:t>
      </w:r>
      <w:r>
        <w:rPr>
          <w:rFonts w:ascii="Times New Roman" w:hAnsi="Times New Roman" w:cs="Times New Roman"/>
          <w:sz w:val="24"/>
        </w:rPr>
        <w:t xml:space="preserve">kg~776.36 </w:t>
      </w:r>
      <w:r>
        <w:rPr>
          <w:rFonts w:ascii="Times New Roman" w:hAnsi="Times New Roman" w:cs="Times New Roman" w:hint="eastAsia"/>
          <w:sz w:val="24"/>
        </w:rPr>
        <w:t>mg/</w:t>
      </w:r>
      <w:r>
        <w:rPr>
          <w:rFonts w:ascii="Times New Roman" w:hAnsi="Times New Roman" w:cs="Times New Roman"/>
          <w:sz w:val="24"/>
        </w:rPr>
        <w:t>kg</w:t>
      </w:r>
      <w:r>
        <w:rPr>
          <w:rFonts w:ascii="Times New Roman" w:hAnsi="Times New Roman" w:cs="Times New Roman" w:hint="eastAsia"/>
          <w:sz w:val="24"/>
        </w:rPr>
        <w:t>之间，氟含量合格率在</w:t>
      </w:r>
      <w:r>
        <w:rPr>
          <w:rFonts w:ascii="Times New Roman" w:hAnsi="Times New Roman" w:cs="Times New Roman"/>
          <w:sz w:val="24"/>
        </w:rPr>
        <w:t>5.42%~</w:t>
      </w:r>
      <w:r>
        <w:rPr>
          <w:rFonts w:ascii="Times New Roman" w:hAnsi="Times New Roman" w:cs="Times New Roman" w:hint="eastAsia"/>
          <w:sz w:val="24"/>
        </w:rPr>
        <w:t>98</w:t>
      </w:r>
      <w:r>
        <w:rPr>
          <w:rFonts w:ascii="Times New Roman" w:hAnsi="Times New Roman" w:cs="Times New Roman"/>
          <w:sz w:val="24"/>
        </w:rPr>
        <w:t>.</w:t>
      </w:r>
      <w:r>
        <w:rPr>
          <w:rFonts w:ascii="Times New Roman" w:hAnsi="Times New Roman" w:cs="Times New Roman" w:hint="eastAsia"/>
          <w:sz w:val="24"/>
        </w:rPr>
        <w:t>7</w:t>
      </w:r>
      <w:r>
        <w:rPr>
          <w:rFonts w:ascii="Times New Roman" w:hAnsi="Times New Roman" w:cs="Times New Roman"/>
          <w:sz w:val="24"/>
        </w:rPr>
        <w:t>8</w:t>
      </w:r>
      <w:r>
        <w:rPr>
          <w:rFonts w:ascii="Times New Roman" w:hAnsi="Times New Roman" w:cs="Times New Roman" w:hint="eastAsia"/>
          <w:sz w:val="24"/>
        </w:rPr>
        <w:t>%</w:t>
      </w:r>
      <w:r>
        <w:rPr>
          <w:rFonts w:ascii="Times New Roman" w:hAnsi="Times New Roman" w:cs="Times New Roman" w:hint="eastAsia"/>
          <w:sz w:val="24"/>
        </w:rPr>
        <w:t>之间。其中，</w:t>
      </w:r>
      <w:proofErr w:type="gramStart"/>
      <w:r>
        <w:rPr>
          <w:rFonts w:ascii="Times New Roman" w:hAnsi="Times New Roman" w:cs="Times New Roman" w:hint="eastAsia"/>
          <w:sz w:val="24"/>
        </w:rPr>
        <w:t>仅汗德茶氟</w:t>
      </w:r>
      <w:proofErr w:type="gramEnd"/>
      <w:r>
        <w:rPr>
          <w:rFonts w:ascii="Times New Roman" w:hAnsi="Times New Roman" w:cs="Times New Roman" w:hint="eastAsia"/>
          <w:sz w:val="24"/>
        </w:rPr>
        <w:t>含量均值低于</w:t>
      </w:r>
      <w:r>
        <w:rPr>
          <w:rFonts w:ascii="Times New Roman" w:hAnsi="Times New Roman" w:cs="Times New Roman" w:hint="eastAsia"/>
          <w:sz w:val="24"/>
        </w:rPr>
        <w:t>300</w:t>
      </w:r>
      <w:r>
        <w:rPr>
          <w:rFonts w:ascii="Times New Roman" w:hAnsi="Times New Roman" w:cs="Times New Roman"/>
          <w:sz w:val="24"/>
        </w:rPr>
        <w:t xml:space="preserve"> </w:t>
      </w:r>
      <w:r>
        <w:rPr>
          <w:rFonts w:ascii="Times New Roman" w:hAnsi="Times New Roman" w:cs="Times New Roman" w:hint="eastAsia"/>
          <w:sz w:val="24"/>
        </w:rPr>
        <w:t>mg/kg</w:t>
      </w:r>
      <w:r>
        <w:rPr>
          <w:rFonts w:ascii="Times New Roman" w:hAnsi="Times New Roman" w:cs="Times New Roman" w:hint="eastAsia"/>
          <w:sz w:val="24"/>
        </w:rPr>
        <w:t>，合格率最高，达</w:t>
      </w:r>
      <w:r>
        <w:rPr>
          <w:rFonts w:ascii="Times New Roman" w:hAnsi="Times New Roman" w:cs="Times New Roman" w:hint="eastAsia"/>
          <w:sz w:val="24"/>
        </w:rPr>
        <w:t>98.78%</w:t>
      </w:r>
      <w:r>
        <w:rPr>
          <w:rFonts w:ascii="Times New Roman" w:hAnsi="Times New Roman" w:cs="Times New Roman" w:hint="eastAsia"/>
          <w:sz w:val="24"/>
        </w:rPr>
        <w:t>。</w:t>
      </w:r>
    </w:p>
    <w:p w:rsidR="009E40C8" w:rsidRDefault="009E40C8" w:rsidP="009E40C8">
      <w:pPr>
        <w:numPr>
          <w:ilvl w:val="255"/>
          <w:numId w:val="0"/>
        </w:num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在居民家中采集到的砖茶生产年份以</w:t>
      </w:r>
      <w:r>
        <w:rPr>
          <w:rFonts w:ascii="Times New Roman" w:hAnsi="Times New Roman" w:cs="Times New Roman" w:hint="eastAsia"/>
          <w:sz w:val="24"/>
        </w:rPr>
        <w:t>20</w:t>
      </w:r>
      <w:r>
        <w:rPr>
          <w:rFonts w:ascii="Times New Roman" w:hAnsi="Times New Roman" w:cs="Times New Roman"/>
          <w:sz w:val="24"/>
        </w:rPr>
        <w:t>21</w:t>
      </w:r>
      <w:r>
        <w:rPr>
          <w:rFonts w:ascii="Times New Roman" w:hAnsi="Times New Roman" w:cs="Times New Roman" w:hint="eastAsia"/>
          <w:sz w:val="24"/>
        </w:rPr>
        <w:t>年所占比例最高，达</w:t>
      </w:r>
      <w:r>
        <w:rPr>
          <w:rFonts w:ascii="Times New Roman" w:hAnsi="Times New Roman" w:cs="Times New Roman" w:hint="eastAsia"/>
          <w:sz w:val="24"/>
        </w:rPr>
        <w:t>3</w:t>
      </w:r>
      <w:r>
        <w:rPr>
          <w:rFonts w:ascii="Times New Roman" w:hAnsi="Times New Roman" w:cs="Times New Roman"/>
          <w:sz w:val="24"/>
        </w:rPr>
        <w:t>5.86</w:t>
      </w:r>
      <w:r>
        <w:rPr>
          <w:rFonts w:ascii="Times New Roman" w:hAnsi="Times New Roman" w:cs="Times New Roman" w:hint="eastAsia"/>
          <w:sz w:val="24"/>
        </w:rPr>
        <w:t>%</w:t>
      </w:r>
      <w:r>
        <w:rPr>
          <w:rFonts w:ascii="Times New Roman" w:hAnsi="Times New Roman" w:cs="Times New Roman" w:hint="eastAsia"/>
          <w:sz w:val="24"/>
        </w:rPr>
        <w:t>。排除生产年份不详及</w:t>
      </w:r>
      <w:r>
        <w:rPr>
          <w:rFonts w:ascii="Times New Roman" w:hAnsi="Times New Roman" w:cs="Times New Roman" w:hint="eastAsia"/>
          <w:sz w:val="24"/>
        </w:rPr>
        <w:t>2</w:t>
      </w:r>
      <w:r>
        <w:rPr>
          <w:rFonts w:ascii="Times New Roman" w:hAnsi="Times New Roman" w:cs="Times New Roman"/>
          <w:sz w:val="24"/>
        </w:rPr>
        <w:t>023</w:t>
      </w:r>
      <w:r>
        <w:rPr>
          <w:rFonts w:ascii="Times New Roman" w:hAnsi="Times New Roman" w:cs="Times New Roman" w:hint="eastAsia"/>
          <w:sz w:val="24"/>
        </w:rPr>
        <w:t>年的砖茶样本，不同年份砖茶氟含量均值在</w:t>
      </w:r>
      <w:r>
        <w:rPr>
          <w:rFonts w:ascii="Times New Roman" w:hAnsi="Times New Roman" w:cs="Times New Roman"/>
          <w:sz w:val="24"/>
        </w:rPr>
        <w:t xml:space="preserve">448.70 </w:t>
      </w:r>
      <w:r>
        <w:rPr>
          <w:rFonts w:ascii="Times New Roman" w:hAnsi="Times New Roman" w:cs="Times New Roman" w:hint="eastAsia"/>
          <w:sz w:val="24"/>
        </w:rPr>
        <w:t>mg/</w:t>
      </w:r>
      <w:r>
        <w:rPr>
          <w:rFonts w:ascii="Times New Roman" w:hAnsi="Times New Roman" w:cs="Times New Roman"/>
          <w:sz w:val="24"/>
        </w:rPr>
        <w:t xml:space="preserve">kg~605.71 </w:t>
      </w:r>
      <w:r>
        <w:rPr>
          <w:rFonts w:ascii="Times New Roman" w:hAnsi="Times New Roman" w:cs="Times New Roman" w:hint="eastAsia"/>
          <w:sz w:val="24"/>
        </w:rPr>
        <w:t>mg/</w:t>
      </w:r>
      <w:r>
        <w:rPr>
          <w:rFonts w:ascii="Times New Roman" w:hAnsi="Times New Roman" w:cs="Times New Roman"/>
          <w:sz w:val="24"/>
        </w:rPr>
        <w:t>kg</w:t>
      </w:r>
      <w:r>
        <w:rPr>
          <w:rFonts w:ascii="Times New Roman" w:hAnsi="Times New Roman" w:cs="Times New Roman" w:hint="eastAsia"/>
          <w:sz w:val="24"/>
        </w:rPr>
        <w:t>之间，砖茶氟含量合格率在</w:t>
      </w:r>
      <w:r>
        <w:rPr>
          <w:rFonts w:ascii="Times New Roman" w:hAnsi="Times New Roman" w:cs="Times New Roman"/>
          <w:sz w:val="24"/>
        </w:rPr>
        <w:t>15.22%~43.31</w:t>
      </w:r>
      <w:r>
        <w:rPr>
          <w:rFonts w:ascii="Times New Roman" w:hAnsi="Times New Roman" w:cs="Times New Roman" w:hint="eastAsia"/>
          <w:sz w:val="24"/>
        </w:rPr>
        <w:t>%</w:t>
      </w:r>
      <w:r>
        <w:rPr>
          <w:rFonts w:ascii="Times New Roman" w:hAnsi="Times New Roman" w:cs="Times New Roman" w:hint="eastAsia"/>
          <w:sz w:val="24"/>
        </w:rPr>
        <w:t>之间，随生产年份的临近，砖茶氟含量合格率有升高的趋势；</w:t>
      </w:r>
      <w:r>
        <w:rPr>
          <w:rFonts w:ascii="Times New Roman" w:hAnsi="Times New Roman" w:cs="Times New Roman" w:hint="eastAsia"/>
          <w:sz w:val="24"/>
        </w:rPr>
        <w:t>202</w:t>
      </w:r>
      <w:r>
        <w:rPr>
          <w:rFonts w:ascii="Times New Roman" w:hAnsi="Times New Roman" w:cs="Times New Roman"/>
          <w:sz w:val="24"/>
        </w:rPr>
        <w:t>1</w:t>
      </w:r>
      <w:r>
        <w:rPr>
          <w:rFonts w:ascii="Times New Roman" w:hAnsi="Times New Roman" w:cs="Times New Roman" w:hint="eastAsia"/>
          <w:sz w:val="24"/>
        </w:rPr>
        <w:t>年生产的砖茶氟含量合格率为</w:t>
      </w:r>
      <w:r>
        <w:rPr>
          <w:rFonts w:ascii="Times New Roman" w:hAnsi="Times New Roman" w:cs="Times New Roman"/>
          <w:sz w:val="24"/>
        </w:rPr>
        <w:t>43.31</w:t>
      </w:r>
      <w:r>
        <w:rPr>
          <w:rFonts w:ascii="Times New Roman" w:hAnsi="Times New Roman" w:cs="Times New Roman" w:hint="eastAsia"/>
          <w:sz w:val="24"/>
        </w:rPr>
        <w:t>%</w:t>
      </w:r>
      <w:r>
        <w:rPr>
          <w:rFonts w:ascii="Times New Roman" w:hAnsi="Times New Roman" w:cs="Times New Roman" w:hint="eastAsia"/>
          <w:sz w:val="24"/>
        </w:rPr>
        <w:t>，高于其他年份。</w:t>
      </w:r>
    </w:p>
    <w:p w:rsidR="009E40C8" w:rsidRPr="009E40C8" w:rsidRDefault="009E40C8" w:rsidP="009E40C8">
      <w:pPr>
        <w:widowControl/>
        <w:ind w:firstLineChars="200" w:firstLine="482"/>
        <w:jc w:val="left"/>
        <w:rPr>
          <w:rFonts w:ascii="Times New Roman" w:hAnsi="Times New Roman" w:cs="Times New Roman"/>
          <w:sz w:val="24"/>
        </w:rPr>
      </w:pPr>
      <w:r>
        <w:rPr>
          <w:rFonts w:ascii="Times New Roman" w:hAnsi="Times New Roman" w:cs="Times New Roman" w:hint="eastAsia"/>
          <w:b/>
          <w:bCs/>
          <w:sz w:val="24"/>
        </w:rPr>
        <w:t>（四）砖茶氟摄入量</w:t>
      </w:r>
    </w:p>
    <w:p w:rsidR="009E40C8" w:rsidRDefault="009E40C8" w:rsidP="009E40C8">
      <w:pPr>
        <w:numPr>
          <w:ilvl w:val="255"/>
          <w:numId w:val="0"/>
        </w:numPr>
        <w:spacing w:line="360" w:lineRule="auto"/>
        <w:ind w:firstLine="480"/>
        <w:jc w:val="left"/>
        <w:rPr>
          <w:rFonts w:ascii="Times New Roman" w:hAnsi="Times New Roman" w:cs="Times New Roman"/>
          <w:sz w:val="24"/>
        </w:rPr>
      </w:pPr>
      <w:r>
        <w:rPr>
          <w:rFonts w:ascii="Times New Roman" w:hAnsi="Times New Roman" w:cs="Times New Roman" w:hint="eastAsia"/>
          <w:sz w:val="24"/>
        </w:rPr>
        <w:t>以</w:t>
      </w:r>
      <w:r>
        <w:rPr>
          <w:rFonts w:ascii="Times New Roman" w:hAnsi="Times New Roman" w:cs="Times New Roman" w:hint="eastAsia"/>
          <w:sz w:val="24"/>
        </w:rPr>
        <w:t>16</w:t>
      </w:r>
      <w:r>
        <w:rPr>
          <w:rFonts w:ascii="Times New Roman" w:hAnsi="Times New Roman" w:cs="Times New Roman" w:hint="eastAsia"/>
          <w:sz w:val="24"/>
        </w:rPr>
        <w:t>周岁以上人口计算监测点成人砖茶氟摄入量情况，数据呈偏态分布，中位数</w:t>
      </w:r>
      <w:r>
        <w:rPr>
          <w:rFonts w:ascii="Times New Roman" w:hAnsi="Times New Roman" w:cs="Times New Roman"/>
          <w:sz w:val="24"/>
        </w:rPr>
        <w:t>为</w:t>
      </w:r>
      <w:r>
        <w:rPr>
          <w:rFonts w:ascii="Times New Roman" w:hAnsi="Times New Roman" w:cs="Times New Roman" w:hint="eastAsia"/>
          <w:sz w:val="24"/>
        </w:rPr>
        <w:t>1.</w:t>
      </w:r>
      <w:r>
        <w:rPr>
          <w:rFonts w:ascii="Times New Roman" w:hAnsi="Times New Roman" w:cs="Times New Roman"/>
          <w:sz w:val="24"/>
        </w:rPr>
        <w:t>78 mg</w:t>
      </w:r>
      <w:r>
        <w:rPr>
          <w:rFonts w:ascii="Times New Roman" w:hAnsi="Times New Roman" w:cs="Times New Roman" w:hint="eastAsia"/>
          <w:sz w:val="24"/>
        </w:rPr>
        <w:t>（平均值为</w:t>
      </w:r>
      <w:r>
        <w:rPr>
          <w:rFonts w:ascii="Times New Roman" w:hAnsi="Times New Roman" w:cs="Times New Roman"/>
          <w:sz w:val="24"/>
        </w:rPr>
        <w:t xml:space="preserve">3.09 </w:t>
      </w:r>
      <w:r>
        <w:rPr>
          <w:rFonts w:ascii="Times New Roman" w:hAnsi="Times New Roman" w:cs="Times New Roman" w:hint="eastAsia"/>
          <w:sz w:val="24"/>
        </w:rPr>
        <w:t>mg</w:t>
      </w:r>
      <w:r>
        <w:rPr>
          <w:rFonts w:ascii="Times New Roman" w:hAnsi="Times New Roman" w:cs="Times New Roman" w:hint="eastAsia"/>
          <w:sz w:val="24"/>
        </w:rPr>
        <w:t>）</w:t>
      </w:r>
      <w:r>
        <w:rPr>
          <w:rFonts w:ascii="Times New Roman" w:hAnsi="Times New Roman" w:cs="Times New Roman"/>
          <w:sz w:val="24"/>
        </w:rPr>
        <w:t>，</w:t>
      </w:r>
      <w:r>
        <w:rPr>
          <w:rFonts w:ascii="Times New Roman" w:hAnsi="Times New Roman" w:cs="Times New Roman" w:hint="eastAsia"/>
          <w:sz w:val="24"/>
        </w:rPr>
        <w:t>内蒙古</w:t>
      </w:r>
      <w:r>
        <w:rPr>
          <w:rFonts w:ascii="Times New Roman" w:hAnsi="Times New Roman" w:cs="Times New Roman"/>
          <w:sz w:val="24"/>
        </w:rPr>
        <w:t>最高为</w:t>
      </w:r>
      <w:r>
        <w:rPr>
          <w:rFonts w:ascii="Times New Roman" w:hAnsi="Times New Roman" w:cs="Times New Roman"/>
          <w:sz w:val="24"/>
        </w:rPr>
        <w:t>3.34 mg</w:t>
      </w:r>
      <w:r>
        <w:rPr>
          <w:rFonts w:ascii="Times New Roman" w:hAnsi="Times New Roman" w:cs="Times New Roman" w:hint="eastAsia"/>
          <w:sz w:val="24"/>
        </w:rPr>
        <w:t>（平均值为</w:t>
      </w:r>
      <w:r>
        <w:rPr>
          <w:rFonts w:ascii="Times New Roman" w:hAnsi="Times New Roman" w:cs="Times New Roman"/>
          <w:sz w:val="24"/>
        </w:rPr>
        <w:t xml:space="preserve">4.92 </w:t>
      </w:r>
      <w:r>
        <w:rPr>
          <w:rFonts w:ascii="Times New Roman" w:hAnsi="Times New Roman" w:cs="Times New Roman" w:hint="eastAsia"/>
          <w:sz w:val="24"/>
        </w:rPr>
        <w:t>mg</w:t>
      </w:r>
      <w:r>
        <w:rPr>
          <w:rFonts w:ascii="Times New Roman" w:hAnsi="Times New Roman" w:cs="Times New Roman" w:hint="eastAsia"/>
          <w:sz w:val="24"/>
        </w:rPr>
        <w:t>），</w:t>
      </w:r>
      <w:r>
        <w:rPr>
          <w:rFonts w:ascii="Times New Roman" w:hAnsi="Times New Roman" w:cs="Times New Roman"/>
          <w:sz w:val="24"/>
        </w:rPr>
        <w:t>宁夏最低为</w:t>
      </w:r>
      <w:r>
        <w:rPr>
          <w:rFonts w:ascii="Times New Roman" w:hAnsi="Times New Roman" w:cs="Times New Roman"/>
          <w:sz w:val="24"/>
        </w:rPr>
        <w:t>0.00 mg</w:t>
      </w:r>
      <w:r>
        <w:rPr>
          <w:rFonts w:ascii="Times New Roman" w:hAnsi="Times New Roman" w:cs="Times New Roman" w:hint="eastAsia"/>
          <w:sz w:val="24"/>
        </w:rPr>
        <w:t>（平均值为</w:t>
      </w:r>
      <w:r>
        <w:rPr>
          <w:rFonts w:ascii="Times New Roman" w:hAnsi="Times New Roman" w:cs="Times New Roman" w:hint="eastAsia"/>
          <w:sz w:val="24"/>
        </w:rPr>
        <w:t>0.</w:t>
      </w:r>
      <w:r>
        <w:rPr>
          <w:rFonts w:ascii="Times New Roman" w:hAnsi="Times New Roman" w:cs="Times New Roman"/>
          <w:sz w:val="24"/>
        </w:rPr>
        <w:t xml:space="preserve">01 </w:t>
      </w:r>
      <w:r>
        <w:rPr>
          <w:rFonts w:ascii="Times New Roman" w:hAnsi="Times New Roman" w:cs="Times New Roman" w:hint="eastAsia"/>
          <w:sz w:val="24"/>
        </w:rPr>
        <w:t>mg</w:t>
      </w:r>
      <w:r>
        <w:rPr>
          <w:rFonts w:ascii="Times New Roman" w:hAnsi="Times New Roman" w:cs="Times New Roman" w:hint="eastAsia"/>
          <w:sz w:val="24"/>
        </w:rPr>
        <w:t>）。</w:t>
      </w:r>
    </w:p>
    <w:p w:rsidR="009E40C8" w:rsidRDefault="009E40C8" w:rsidP="009E40C8">
      <w:pPr>
        <w:spacing w:line="360" w:lineRule="auto"/>
        <w:ind w:leftChars="200" w:left="42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hint="eastAsia"/>
          <w:b/>
          <w:bCs/>
          <w:sz w:val="24"/>
        </w:rPr>
        <w:t>五</w:t>
      </w:r>
      <w:r>
        <w:rPr>
          <w:rFonts w:ascii="Times New Roman" w:hAnsi="Times New Roman" w:cs="Times New Roman"/>
          <w:b/>
          <w:bCs/>
          <w:sz w:val="24"/>
        </w:rPr>
        <w:t>）</w:t>
      </w:r>
      <w:r>
        <w:rPr>
          <w:rFonts w:ascii="Times New Roman" w:hAnsi="Times New Roman" w:cs="Times New Roman" w:hint="eastAsia"/>
          <w:b/>
          <w:bCs/>
          <w:sz w:val="24"/>
        </w:rPr>
        <w:t>氟中毒病情</w:t>
      </w:r>
    </w:p>
    <w:p w:rsidR="009E40C8" w:rsidRDefault="009E40C8" w:rsidP="009E40C8">
      <w:pPr>
        <w:spacing w:line="336" w:lineRule="auto"/>
        <w:ind w:firstLineChars="200" w:firstLine="480"/>
        <w:rPr>
          <w:rFonts w:ascii="Times New Roman" w:hAnsi="Times New Roman" w:cs="Times New Roman"/>
          <w:sz w:val="24"/>
        </w:rPr>
      </w:pPr>
      <w:r>
        <w:rPr>
          <w:rFonts w:ascii="Times New Roman" w:hAnsi="Times New Roman" w:cs="Times New Roman" w:hint="eastAsia"/>
          <w:sz w:val="24"/>
        </w:rPr>
        <w:t xml:space="preserve">1. </w:t>
      </w:r>
      <w:r>
        <w:rPr>
          <w:rFonts w:ascii="Times New Roman" w:hAnsi="Times New Roman" w:cs="Times New Roman"/>
          <w:sz w:val="24"/>
        </w:rPr>
        <w:t>氟斑牙病情</w:t>
      </w:r>
      <w:r>
        <w:rPr>
          <w:rFonts w:ascii="Times New Roman" w:hAnsi="Times New Roman" w:cs="Times New Roman" w:hint="eastAsia"/>
          <w:sz w:val="24"/>
        </w:rPr>
        <w:t>：</w:t>
      </w:r>
      <w:r>
        <w:rPr>
          <w:rFonts w:ascii="Times New Roman" w:hAnsi="Times New Roman" w:cs="Times New Roman"/>
          <w:sz w:val="24"/>
        </w:rPr>
        <w:t>6</w:t>
      </w:r>
      <w:r>
        <w:rPr>
          <w:rFonts w:ascii="Times New Roman" w:hAnsi="Times New Roman" w:cs="Times New Roman"/>
          <w:sz w:val="24"/>
        </w:rPr>
        <w:t>省区在</w:t>
      </w:r>
      <w:r>
        <w:rPr>
          <w:rFonts w:ascii="Times New Roman" w:hAnsi="Times New Roman" w:cs="Times New Roman" w:hint="eastAsia"/>
          <w:sz w:val="24"/>
        </w:rPr>
        <w:t>1</w:t>
      </w:r>
      <w:r>
        <w:rPr>
          <w:rFonts w:ascii="Times New Roman" w:hAnsi="Times New Roman" w:cs="Times New Roman"/>
          <w:sz w:val="24"/>
        </w:rPr>
        <w:t>25</w:t>
      </w:r>
      <w:r>
        <w:rPr>
          <w:rFonts w:ascii="Times New Roman" w:hAnsi="Times New Roman" w:cs="Times New Roman"/>
          <w:sz w:val="24"/>
        </w:rPr>
        <w:t>个县</w:t>
      </w:r>
      <w:r>
        <w:rPr>
          <w:rFonts w:ascii="Times New Roman" w:hAnsi="Times New Roman" w:cs="Times New Roman" w:hint="eastAsia"/>
          <w:sz w:val="24"/>
        </w:rPr>
        <w:t>、</w:t>
      </w:r>
      <w:r>
        <w:rPr>
          <w:rFonts w:ascii="Times New Roman" w:hAnsi="Times New Roman" w:cs="Times New Roman"/>
          <w:sz w:val="24"/>
        </w:rPr>
        <w:t>699</w:t>
      </w:r>
      <w:r>
        <w:rPr>
          <w:rFonts w:ascii="Times New Roman" w:hAnsi="Times New Roman" w:cs="Times New Roman" w:hint="eastAsia"/>
          <w:sz w:val="24"/>
        </w:rPr>
        <w:t>个村开展了</w:t>
      </w:r>
      <w:r>
        <w:rPr>
          <w:rFonts w:ascii="Times New Roman" w:hAnsi="Times New Roman" w:cs="Times New Roman" w:hint="eastAsia"/>
          <w:sz w:val="24"/>
        </w:rPr>
        <w:t>8</w:t>
      </w:r>
      <w:r>
        <w:rPr>
          <w:rFonts w:ascii="Times New Roman" w:hAnsi="Times New Roman" w:cs="Times New Roman"/>
          <w:sz w:val="24"/>
        </w:rPr>
        <w:t>~</w:t>
      </w:r>
      <w:r>
        <w:rPr>
          <w:rFonts w:ascii="Times New Roman" w:hAnsi="Times New Roman" w:cs="Times New Roman" w:hint="eastAsia"/>
          <w:sz w:val="24"/>
        </w:rPr>
        <w:t>12</w:t>
      </w:r>
      <w:r>
        <w:rPr>
          <w:rFonts w:ascii="Times New Roman" w:hAnsi="Times New Roman" w:cs="Times New Roman" w:hint="eastAsia"/>
          <w:sz w:val="24"/>
        </w:rPr>
        <w:t>周岁</w:t>
      </w:r>
      <w:r>
        <w:rPr>
          <w:rFonts w:ascii="Times New Roman" w:hAnsi="Times New Roman" w:cs="Times New Roman"/>
          <w:sz w:val="24"/>
        </w:rPr>
        <w:t>儿童氟斑牙</w:t>
      </w:r>
      <w:r>
        <w:rPr>
          <w:rFonts w:ascii="Times New Roman" w:hAnsi="Times New Roman" w:cs="Times New Roman" w:hint="eastAsia"/>
          <w:sz w:val="24"/>
        </w:rPr>
        <w:t>病情调查</w:t>
      </w:r>
      <w:r>
        <w:rPr>
          <w:rFonts w:ascii="Times New Roman" w:hAnsi="Times New Roman" w:cs="Times New Roman"/>
          <w:sz w:val="24"/>
        </w:rPr>
        <w:t>，共检查</w:t>
      </w:r>
      <w:r>
        <w:rPr>
          <w:rFonts w:ascii="Times New Roman" w:hAnsi="Times New Roman" w:cs="Times New Roman"/>
          <w:color w:val="000000" w:themeColor="text1"/>
          <w:sz w:val="24"/>
        </w:rPr>
        <w:t>34214</w:t>
      </w:r>
      <w:r>
        <w:rPr>
          <w:rFonts w:ascii="Times New Roman" w:hAnsi="Times New Roman" w:cs="Times New Roman"/>
          <w:sz w:val="24"/>
        </w:rPr>
        <w:t>名儿童，检出氟斑牙患者</w:t>
      </w:r>
      <w:r>
        <w:rPr>
          <w:rFonts w:ascii="Times New Roman" w:hAnsi="Times New Roman" w:cs="Times New Roman"/>
          <w:sz w:val="24"/>
        </w:rPr>
        <w:t>1217</w:t>
      </w:r>
      <w:r>
        <w:rPr>
          <w:rFonts w:ascii="Times New Roman" w:hAnsi="Times New Roman" w:cs="Times New Roman"/>
          <w:sz w:val="24"/>
        </w:rPr>
        <w:t>例，检出率为</w:t>
      </w:r>
      <w:r>
        <w:rPr>
          <w:rFonts w:ascii="Times New Roman" w:hAnsi="Times New Roman" w:cs="Times New Roman"/>
          <w:sz w:val="24"/>
        </w:rPr>
        <w:t>3</w:t>
      </w:r>
      <w:r>
        <w:rPr>
          <w:rFonts w:ascii="Times New Roman" w:hAnsi="Times New Roman" w:cs="Times New Roman" w:hint="eastAsia"/>
          <w:sz w:val="24"/>
        </w:rPr>
        <w:t>.56</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hint="eastAsia"/>
          <w:sz w:val="24"/>
        </w:rPr>
        <w:t>各省检出率在</w:t>
      </w:r>
      <w:r>
        <w:rPr>
          <w:rFonts w:ascii="Times New Roman" w:hAnsi="Times New Roman" w:cs="Times New Roman" w:hint="eastAsia"/>
          <w:sz w:val="24"/>
        </w:rPr>
        <w:t>0.</w:t>
      </w:r>
      <w:r>
        <w:rPr>
          <w:rFonts w:ascii="Times New Roman" w:hAnsi="Times New Roman" w:cs="Times New Roman"/>
          <w:sz w:val="24"/>
        </w:rPr>
        <w:t>00</w:t>
      </w:r>
      <w:r>
        <w:rPr>
          <w:rFonts w:ascii="Times New Roman" w:hAnsi="Times New Roman" w:cs="Times New Roman" w:hint="eastAsia"/>
          <w:sz w:val="24"/>
        </w:rPr>
        <w:t>%</w:t>
      </w:r>
      <w:r>
        <w:rPr>
          <w:rFonts w:ascii="Times New Roman" w:hAnsi="Times New Roman" w:cs="Times New Roman" w:hint="eastAsia"/>
          <w:sz w:val="24"/>
        </w:rPr>
        <w:t>至</w:t>
      </w:r>
      <w:r>
        <w:rPr>
          <w:rFonts w:ascii="Times New Roman" w:hAnsi="Times New Roman" w:cs="Times New Roman" w:hint="eastAsia"/>
          <w:sz w:val="24"/>
        </w:rPr>
        <w:t>1</w:t>
      </w:r>
      <w:r>
        <w:rPr>
          <w:rFonts w:ascii="Times New Roman" w:hAnsi="Times New Roman" w:cs="Times New Roman"/>
          <w:sz w:val="24"/>
        </w:rPr>
        <w:t>4</w:t>
      </w:r>
      <w:r>
        <w:rPr>
          <w:rFonts w:ascii="Times New Roman" w:hAnsi="Times New Roman" w:cs="Times New Roman" w:hint="eastAsia"/>
          <w:sz w:val="24"/>
        </w:rPr>
        <w:t>.</w:t>
      </w:r>
      <w:r>
        <w:rPr>
          <w:rFonts w:ascii="Times New Roman" w:hAnsi="Times New Roman" w:cs="Times New Roman"/>
          <w:sz w:val="24"/>
        </w:rPr>
        <w:t>66</w:t>
      </w:r>
      <w:r>
        <w:rPr>
          <w:rFonts w:ascii="Times New Roman" w:hAnsi="Times New Roman" w:cs="Times New Roman" w:hint="eastAsia"/>
          <w:sz w:val="24"/>
        </w:rPr>
        <w:t>%</w:t>
      </w:r>
      <w:r>
        <w:rPr>
          <w:rFonts w:ascii="Times New Roman" w:hAnsi="Times New Roman" w:cs="Times New Roman" w:hint="eastAsia"/>
          <w:sz w:val="24"/>
        </w:rPr>
        <w:t>之间</w:t>
      </w:r>
      <w:r>
        <w:rPr>
          <w:rFonts w:ascii="Times New Roman" w:hAnsi="Times New Roman" w:cs="Times New Roman"/>
          <w:sz w:val="24"/>
        </w:rPr>
        <w:t>。</w:t>
      </w:r>
    </w:p>
    <w:p w:rsidR="009E40C8" w:rsidRDefault="009E40C8" w:rsidP="009E40C8">
      <w:pPr>
        <w:numPr>
          <w:ilvl w:val="0"/>
          <w:numId w:val="2"/>
        </w:numPr>
        <w:spacing w:line="324" w:lineRule="auto"/>
        <w:ind w:leftChars="200" w:left="420"/>
        <w:rPr>
          <w:rFonts w:ascii="Times New Roman" w:hAnsi="Times New Roman" w:cs="Times New Roman"/>
          <w:sz w:val="24"/>
        </w:rPr>
      </w:pPr>
      <w:r>
        <w:rPr>
          <w:rFonts w:ascii="Times New Roman" w:hAnsi="Times New Roman" w:cs="Times New Roman"/>
          <w:sz w:val="24"/>
        </w:rPr>
        <w:t>氟骨症病情</w:t>
      </w:r>
      <w:r>
        <w:rPr>
          <w:rFonts w:ascii="Times New Roman" w:hAnsi="Times New Roman" w:cs="Times New Roman" w:hint="eastAsia"/>
          <w:sz w:val="24"/>
        </w:rPr>
        <w:t>：不同省区开展氟骨症监测的情况有所不同。</w:t>
      </w:r>
    </w:p>
    <w:p w:rsidR="009E40C8" w:rsidRDefault="009E40C8" w:rsidP="009E40C8">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）内蒙古</w:t>
      </w:r>
      <w:r>
        <w:rPr>
          <w:rFonts w:ascii="Times New Roman" w:hAnsi="Times New Roman" w:cs="Times New Roman"/>
          <w:sz w:val="24"/>
        </w:rPr>
        <w:t>16</w:t>
      </w:r>
      <w:r>
        <w:rPr>
          <w:rFonts w:ascii="Times New Roman" w:hAnsi="Times New Roman" w:cs="Times New Roman" w:hint="eastAsia"/>
          <w:sz w:val="24"/>
        </w:rPr>
        <w:t>个县均开展了成人临床氟骨</w:t>
      </w:r>
      <w:proofErr w:type="gramStart"/>
      <w:r>
        <w:rPr>
          <w:rFonts w:ascii="Times New Roman" w:hAnsi="Times New Roman" w:cs="Times New Roman" w:hint="eastAsia"/>
          <w:sz w:val="24"/>
        </w:rPr>
        <w:t>症调查</w:t>
      </w:r>
      <w:proofErr w:type="gramEnd"/>
      <w:r>
        <w:rPr>
          <w:rFonts w:ascii="Times New Roman" w:hAnsi="Times New Roman" w:cs="Times New Roman" w:hint="eastAsia"/>
          <w:sz w:val="24"/>
        </w:rPr>
        <w:t>工作，共调查</w:t>
      </w:r>
      <w:r>
        <w:rPr>
          <w:rFonts w:ascii="Times New Roman" w:hAnsi="Times New Roman" w:cs="Times New Roman" w:hint="eastAsia"/>
          <w:sz w:val="24"/>
        </w:rPr>
        <w:t>5</w:t>
      </w:r>
      <w:r>
        <w:rPr>
          <w:rFonts w:ascii="Times New Roman" w:hAnsi="Times New Roman" w:cs="Times New Roman"/>
          <w:sz w:val="24"/>
        </w:rPr>
        <w:t>234</w:t>
      </w:r>
      <w:r>
        <w:rPr>
          <w:rFonts w:ascii="Times New Roman" w:hAnsi="Times New Roman" w:cs="Times New Roman" w:hint="eastAsia"/>
          <w:sz w:val="24"/>
        </w:rPr>
        <w:t>人，诊断氟骨症病例</w:t>
      </w:r>
      <w:r>
        <w:rPr>
          <w:rFonts w:ascii="Times New Roman" w:hAnsi="Times New Roman" w:cs="Times New Roman"/>
          <w:sz w:val="24"/>
        </w:rPr>
        <w:t>5</w:t>
      </w:r>
      <w:r>
        <w:rPr>
          <w:rFonts w:ascii="Times New Roman" w:hAnsi="Times New Roman" w:cs="Times New Roman" w:hint="eastAsia"/>
          <w:sz w:val="24"/>
        </w:rPr>
        <w:t>6</w:t>
      </w:r>
      <w:r>
        <w:rPr>
          <w:rFonts w:ascii="Times New Roman" w:hAnsi="Times New Roman" w:cs="Times New Roman"/>
          <w:sz w:val="24"/>
        </w:rPr>
        <w:t>8</w:t>
      </w:r>
      <w:r>
        <w:rPr>
          <w:rFonts w:ascii="Times New Roman" w:hAnsi="Times New Roman" w:cs="Times New Roman" w:hint="eastAsia"/>
          <w:sz w:val="24"/>
        </w:rPr>
        <w:t>人，检出率</w:t>
      </w:r>
      <w:r>
        <w:rPr>
          <w:rFonts w:ascii="Times New Roman" w:hAnsi="Times New Roman" w:cs="Times New Roman" w:hint="eastAsia"/>
          <w:sz w:val="24"/>
        </w:rPr>
        <w:t>1</w:t>
      </w:r>
      <w:r>
        <w:rPr>
          <w:rFonts w:ascii="Times New Roman" w:hAnsi="Times New Roman" w:cs="Times New Roman"/>
          <w:sz w:val="24"/>
        </w:rPr>
        <w:t>0.85%</w:t>
      </w:r>
      <w:r>
        <w:rPr>
          <w:rFonts w:ascii="Times New Roman" w:hAnsi="Times New Roman" w:cs="Times New Roman" w:hint="eastAsia"/>
          <w:sz w:val="24"/>
        </w:rPr>
        <w:t>，其中轻度病例</w:t>
      </w:r>
      <w:r>
        <w:rPr>
          <w:rFonts w:ascii="Times New Roman" w:hAnsi="Times New Roman" w:cs="Times New Roman"/>
          <w:sz w:val="24"/>
        </w:rPr>
        <w:t>356</w:t>
      </w:r>
      <w:r>
        <w:rPr>
          <w:rFonts w:ascii="Times New Roman" w:hAnsi="Times New Roman" w:cs="Times New Roman" w:hint="eastAsia"/>
          <w:sz w:val="24"/>
        </w:rPr>
        <w:t>例，中度病例</w:t>
      </w:r>
      <w:r>
        <w:rPr>
          <w:rFonts w:ascii="Times New Roman" w:hAnsi="Times New Roman" w:cs="Times New Roman"/>
          <w:sz w:val="24"/>
        </w:rPr>
        <w:t>145</w:t>
      </w:r>
      <w:r>
        <w:rPr>
          <w:rFonts w:ascii="Times New Roman" w:hAnsi="Times New Roman" w:cs="Times New Roman" w:hint="eastAsia"/>
          <w:sz w:val="24"/>
        </w:rPr>
        <w:t>例，重度病例</w:t>
      </w:r>
      <w:r>
        <w:rPr>
          <w:rFonts w:ascii="Times New Roman" w:hAnsi="Times New Roman" w:cs="Times New Roman"/>
          <w:sz w:val="24"/>
        </w:rPr>
        <w:t>67</w:t>
      </w:r>
      <w:r>
        <w:rPr>
          <w:rFonts w:ascii="Times New Roman" w:hAnsi="Times New Roman" w:cs="Times New Roman" w:hint="eastAsia"/>
          <w:sz w:val="24"/>
        </w:rPr>
        <w:t>例，分别占全部氟骨症病例的</w:t>
      </w:r>
      <w:r>
        <w:rPr>
          <w:rFonts w:ascii="Times New Roman" w:hAnsi="Times New Roman" w:cs="Times New Roman"/>
          <w:sz w:val="24"/>
        </w:rPr>
        <w:t>62.68%</w:t>
      </w:r>
      <w:r>
        <w:rPr>
          <w:rFonts w:ascii="Times New Roman" w:hAnsi="Times New Roman" w:cs="Times New Roman" w:hint="eastAsia"/>
          <w:sz w:val="24"/>
        </w:rPr>
        <w:t>、</w:t>
      </w:r>
      <w:r>
        <w:rPr>
          <w:rFonts w:ascii="Times New Roman" w:hAnsi="Times New Roman" w:cs="Times New Roman" w:hint="eastAsia"/>
          <w:sz w:val="24"/>
        </w:rPr>
        <w:t>25.</w:t>
      </w:r>
      <w:r>
        <w:rPr>
          <w:rFonts w:ascii="Times New Roman" w:hAnsi="Times New Roman" w:cs="Times New Roman"/>
          <w:sz w:val="24"/>
        </w:rPr>
        <w:t>53%</w:t>
      </w:r>
      <w:r>
        <w:rPr>
          <w:rFonts w:ascii="Times New Roman" w:hAnsi="Times New Roman" w:cs="Times New Roman" w:hint="eastAsia"/>
          <w:sz w:val="24"/>
        </w:rPr>
        <w:t>及</w:t>
      </w:r>
      <w:r>
        <w:rPr>
          <w:rFonts w:ascii="Times New Roman" w:hAnsi="Times New Roman" w:cs="Times New Roman"/>
          <w:sz w:val="24"/>
        </w:rPr>
        <w:t>11.79%</w:t>
      </w:r>
      <w:r>
        <w:rPr>
          <w:rFonts w:ascii="Times New Roman" w:hAnsi="Times New Roman" w:cs="Times New Roman" w:hint="eastAsia"/>
          <w:sz w:val="24"/>
        </w:rPr>
        <w:t>。</w:t>
      </w:r>
    </w:p>
    <w:p w:rsidR="009E40C8" w:rsidRDefault="009E40C8" w:rsidP="009E40C8">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2</w:t>
      </w:r>
      <w:r>
        <w:rPr>
          <w:rFonts w:ascii="Times New Roman" w:hAnsi="Times New Roman" w:cs="Times New Roman" w:hint="eastAsia"/>
          <w:sz w:val="24"/>
        </w:rPr>
        <w:t>）四川</w:t>
      </w:r>
      <w:r>
        <w:rPr>
          <w:rFonts w:ascii="Times New Roman" w:hAnsi="Times New Roman" w:cs="Times New Roman" w:hint="eastAsia"/>
          <w:sz w:val="24"/>
        </w:rPr>
        <w:t>30</w:t>
      </w:r>
      <w:r>
        <w:rPr>
          <w:rFonts w:ascii="Times New Roman" w:hAnsi="Times New Roman" w:cs="Times New Roman" w:hint="eastAsia"/>
          <w:sz w:val="24"/>
        </w:rPr>
        <w:t>个县均开展了临床氟骨</w:t>
      </w:r>
      <w:proofErr w:type="gramStart"/>
      <w:r>
        <w:rPr>
          <w:rFonts w:ascii="Times New Roman" w:hAnsi="Times New Roman" w:cs="Times New Roman" w:hint="eastAsia"/>
          <w:sz w:val="24"/>
        </w:rPr>
        <w:t>症调查</w:t>
      </w:r>
      <w:proofErr w:type="gramEnd"/>
      <w:r>
        <w:rPr>
          <w:rFonts w:ascii="Times New Roman" w:hAnsi="Times New Roman" w:cs="Times New Roman" w:hint="eastAsia"/>
          <w:sz w:val="24"/>
        </w:rPr>
        <w:t>工作，共调查</w:t>
      </w:r>
      <w:r>
        <w:rPr>
          <w:rFonts w:ascii="Times New Roman" w:hAnsi="Times New Roman" w:cs="Times New Roman" w:hint="eastAsia"/>
          <w:sz w:val="24"/>
        </w:rPr>
        <w:t>25923</w:t>
      </w:r>
      <w:r>
        <w:rPr>
          <w:rFonts w:ascii="Times New Roman" w:hAnsi="Times New Roman" w:cs="Times New Roman" w:hint="eastAsia"/>
          <w:sz w:val="24"/>
        </w:rPr>
        <w:t>人，诊断氟骨症病例</w:t>
      </w:r>
      <w:r>
        <w:rPr>
          <w:rFonts w:ascii="Times New Roman" w:hAnsi="Times New Roman" w:cs="Times New Roman" w:hint="eastAsia"/>
          <w:sz w:val="24"/>
        </w:rPr>
        <w:t>4816</w:t>
      </w:r>
      <w:r>
        <w:rPr>
          <w:rFonts w:ascii="Times New Roman" w:hAnsi="Times New Roman" w:cs="Times New Roman" w:hint="eastAsia"/>
          <w:sz w:val="24"/>
        </w:rPr>
        <w:t>人，检出率</w:t>
      </w:r>
      <w:r>
        <w:rPr>
          <w:rFonts w:ascii="Times New Roman" w:hAnsi="Times New Roman" w:cs="Times New Roman" w:hint="eastAsia"/>
          <w:sz w:val="24"/>
        </w:rPr>
        <w:t>1</w:t>
      </w:r>
      <w:r>
        <w:rPr>
          <w:rFonts w:ascii="Times New Roman" w:hAnsi="Times New Roman" w:cs="Times New Roman"/>
          <w:sz w:val="24"/>
        </w:rPr>
        <w:t>8.</w:t>
      </w:r>
      <w:r>
        <w:rPr>
          <w:rFonts w:ascii="Times New Roman" w:hAnsi="Times New Roman" w:cs="Times New Roman" w:hint="eastAsia"/>
          <w:sz w:val="24"/>
        </w:rPr>
        <w:t>58</w:t>
      </w:r>
      <w:r>
        <w:rPr>
          <w:rFonts w:ascii="Times New Roman" w:hAnsi="Times New Roman" w:cs="Times New Roman"/>
          <w:sz w:val="24"/>
        </w:rPr>
        <w:t>%</w:t>
      </w:r>
      <w:r>
        <w:rPr>
          <w:rFonts w:ascii="Times New Roman" w:hAnsi="Times New Roman" w:cs="Times New Roman" w:hint="eastAsia"/>
          <w:sz w:val="24"/>
        </w:rPr>
        <w:t>，其中轻度病例</w:t>
      </w:r>
      <w:r>
        <w:rPr>
          <w:rFonts w:ascii="Times New Roman" w:hAnsi="Times New Roman" w:cs="Times New Roman" w:hint="eastAsia"/>
          <w:sz w:val="24"/>
        </w:rPr>
        <w:t>2859</w:t>
      </w:r>
      <w:r>
        <w:rPr>
          <w:rFonts w:ascii="Times New Roman" w:hAnsi="Times New Roman" w:cs="Times New Roman" w:hint="eastAsia"/>
          <w:sz w:val="24"/>
        </w:rPr>
        <w:t>例，中度病例</w:t>
      </w:r>
      <w:r>
        <w:rPr>
          <w:rFonts w:ascii="Times New Roman" w:hAnsi="Times New Roman" w:cs="Times New Roman" w:hint="eastAsia"/>
          <w:sz w:val="24"/>
        </w:rPr>
        <w:t>1213</w:t>
      </w:r>
      <w:r>
        <w:rPr>
          <w:rFonts w:ascii="Times New Roman" w:hAnsi="Times New Roman" w:cs="Times New Roman" w:hint="eastAsia"/>
          <w:sz w:val="24"/>
        </w:rPr>
        <w:t>例，</w:t>
      </w:r>
      <w:r>
        <w:rPr>
          <w:rFonts w:ascii="Times New Roman" w:hAnsi="Times New Roman" w:cs="Times New Roman" w:hint="eastAsia"/>
          <w:sz w:val="24"/>
        </w:rPr>
        <w:lastRenderedPageBreak/>
        <w:t>重度病例</w:t>
      </w:r>
      <w:r>
        <w:rPr>
          <w:rFonts w:ascii="Times New Roman" w:hAnsi="Times New Roman" w:cs="Times New Roman" w:hint="eastAsia"/>
          <w:sz w:val="24"/>
        </w:rPr>
        <w:t>744</w:t>
      </w:r>
      <w:r>
        <w:rPr>
          <w:rFonts w:ascii="Times New Roman" w:hAnsi="Times New Roman" w:cs="Times New Roman" w:hint="eastAsia"/>
          <w:sz w:val="24"/>
        </w:rPr>
        <w:t>例，分别占全部氟骨症病例的</w:t>
      </w:r>
      <w:r>
        <w:rPr>
          <w:rFonts w:ascii="Times New Roman" w:hAnsi="Times New Roman" w:cs="Times New Roman" w:hint="eastAsia"/>
          <w:sz w:val="24"/>
        </w:rPr>
        <w:t>59.36</w:t>
      </w:r>
      <w:r>
        <w:rPr>
          <w:rFonts w:ascii="Times New Roman" w:hAnsi="Times New Roman" w:cs="Times New Roman"/>
          <w:sz w:val="24"/>
        </w:rPr>
        <w:t>%</w:t>
      </w:r>
      <w:r>
        <w:rPr>
          <w:rFonts w:ascii="Times New Roman" w:hAnsi="Times New Roman" w:cs="Times New Roman" w:hint="eastAsia"/>
          <w:sz w:val="24"/>
        </w:rPr>
        <w:t>、</w:t>
      </w:r>
      <w:r>
        <w:rPr>
          <w:rFonts w:ascii="Times New Roman" w:hAnsi="Times New Roman" w:cs="Times New Roman" w:hint="eastAsia"/>
          <w:sz w:val="24"/>
        </w:rPr>
        <w:t>25.19</w:t>
      </w:r>
      <w:r>
        <w:rPr>
          <w:rFonts w:ascii="Times New Roman" w:hAnsi="Times New Roman" w:cs="Times New Roman"/>
          <w:sz w:val="24"/>
        </w:rPr>
        <w:t>%</w:t>
      </w:r>
      <w:r>
        <w:rPr>
          <w:rFonts w:ascii="Times New Roman" w:hAnsi="Times New Roman" w:cs="Times New Roman" w:hint="eastAsia"/>
          <w:sz w:val="24"/>
        </w:rPr>
        <w:t>及</w:t>
      </w:r>
      <w:r>
        <w:rPr>
          <w:rFonts w:ascii="Times New Roman" w:hAnsi="Times New Roman" w:cs="Times New Roman" w:hint="eastAsia"/>
          <w:sz w:val="24"/>
        </w:rPr>
        <w:t>1</w:t>
      </w:r>
      <w:r>
        <w:rPr>
          <w:rFonts w:ascii="Times New Roman" w:hAnsi="Times New Roman" w:cs="Times New Roman"/>
          <w:sz w:val="24"/>
        </w:rPr>
        <w:t>5.</w:t>
      </w:r>
      <w:r>
        <w:rPr>
          <w:rFonts w:ascii="Times New Roman" w:hAnsi="Times New Roman" w:cs="Times New Roman" w:hint="eastAsia"/>
          <w:sz w:val="24"/>
        </w:rPr>
        <w:t>45</w:t>
      </w:r>
      <w:r>
        <w:rPr>
          <w:rFonts w:ascii="Times New Roman" w:hAnsi="Times New Roman" w:cs="Times New Roman"/>
          <w:sz w:val="24"/>
        </w:rPr>
        <w:t>%</w:t>
      </w:r>
      <w:r>
        <w:rPr>
          <w:rFonts w:ascii="Times New Roman" w:hAnsi="Times New Roman" w:cs="Times New Roman" w:hint="eastAsia"/>
          <w:sz w:val="24"/>
        </w:rPr>
        <w:t>，各监测村均有病例检出。</w:t>
      </w:r>
    </w:p>
    <w:p w:rsidR="009E40C8" w:rsidRDefault="009E40C8" w:rsidP="009E40C8">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3</w:t>
      </w:r>
      <w:r>
        <w:rPr>
          <w:rFonts w:ascii="Times New Roman" w:hAnsi="Times New Roman" w:cs="Times New Roman" w:hint="eastAsia"/>
          <w:sz w:val="24"/>
        </w:rPr>
        <w:t>）甘肃对</w:t>
      </w:r>
      <w:r>
        <w:rPr>
          <w:rFonts w:ascii="Times New Roman" w:hAnsi="Times New Roman" w:cs="Times New Roman" w:hint="eastAsia"/>
          <w:sz w:val="24"/>
        </w:rPr>
        <w:t>4</w:t>
      </w:r>
      <w:r>
        <w:rPr>
          <w:rFonts w:ascii="Times New Roman" w:hAnsi="Times New Roman" w:cs="Times New Roman" w:hint="eastAsia"/>
          <w:sz w:val="24"/>
        </w:rPr>
        <w:t>个县的</w:t>
      </w:r>
      <w:r>
        <w:rPr>
          <w:rFonts w:ascii="Times New Roman" w:hAnsi="Times New Roman" w:cs="Times New Roman" w:hint="eastAsia"/>
          <w:sz w:val="24"/>
        </w:rPr>
        <w:t>1845</w:t>
      </w:r>
      <w:r>
        <w:rPr>
          <w:rFonts w:ascii="Times New Roman" w:hAnsi="Times New Roman" w:cs="Times New Roman" w:hint="eastAsia"/>
          <w:sz w:val="24"/>
        </w:rPr>
        <w:t>例成人开展临床氟骨症检查，宁夏对</w:t>
      </w:r>
      <w:r>
        <w:rPr>
          <w:rFonts w:ascii="Times New Roman" w:hAnsi="Times New Roman" w:cs="Times New Roman" w:hint="eastAsia"/>
          <w:sz w:val="24"/>
        </w:rPr>
        <w:t>7</w:t>
      </w:r>
      <w:r>
        <w:rPr>
          <w:rFonts w:ascii="Times New Roman" w:hAnsi="Times New Roman" w:cs="Times New Roman" w:hint="eastAsia"/>
          <w:sz w:val="24"/>
        </w:rPr>
        <w:t>个县的</w:t>
      </w:r>
      <w:r>
        <w:rPr>
          <w:rFonts w:ascii="Times New Roman" w:hAnsi="Times New Roman" w:cs="Times New Roman" w:hint="eastAsia"/>
          <w:sz w:val="24"/>
        </w:rPr>
        <w:t>2842</w:t>
      </w:r>
      <w:r>
        <w:rPr>
          <w:rFonts w:ascii="Times New Roman" w:hAnsi="Times New Roman" w:cs="Times New Roman" w:hint="eastAsia"/>
          <w:sz w:val="24"/>
        </w:rPr>
        <w:t>例成人进行了临床氟骨症检查，未检出氟骨症患者。</w:t>
      </w:r>
    </w:p>
    <w:p w:rsidR="009E40C8" w:rsidRDefault="009E40C8" w:rsidP="009E40C8">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4</w:t>
      </w:r>
      <w:r>
        <w:rPr>
          <w:rFonts w:ascii="Times New Roman" w:hAnsi="Times New Roman" w:cs="Times New Roman" w:hint="eastAsia"/>
          <w:sz w:val="24"/>
        </w:rPr>
        <w:t>）青海对</w:t>
      </w:r>
      <w:r>
        <w:rPr>
          <w:rFonts w:ascii="Times New Roman" w:hAnsi="Times New Roman" w:cs="Times New Roman" w:hint="eastAsia"/>
          <w:sz w:val="24"/>
        </w:rPr>
        <w:t>20</w:t>
      </w:r>
      <w:r>
        <w:rPr>
          <w:rFonts w:ascii="Times New Roman" w:hAnsi="Times New Roman" w:cs="Times New Roman" w:hint="eastAsia"/>
          <w:sz w:val="24"/>
        </w:rPr>
        <w:t>个县开展了成人</w:t>
      </w:r>
      <w:r>
        <w:rPr>
          <w:rFonts w:ascii="Times New Roman" w:hAnsi="Times New Roman" w:cs="Times New Roman" w:hint="eastAsia"/>
          <w:sz w:val="24"/>
        </w:rPr>
        <w:t>X</w:t>
      </w:r>
      <w:proofErr w:type="gramStart"/>
      <w:r>
        <w:rPr>
          <w:rFonts w:ascii="Times New Roman" w:hAnsi="Times New Roman" w:cs="Times New Roman" w:hint="eastAsia"/>
          <w:sz w:val="24"/>
        </w:rPr>
        <w:t>线氟骨症调查</w:t>
      </w:r>
      <w:proofErr w:type="gramEnd"/>
      <w:r>
        <w:rPr>
          <w:rFonts w:ascii="Times New Roman" w:hAnsi="Times New Roman" w:cs="Times New Roman" w:hint="eastAsia"/>
          <w:sz w:val="24"/>
        </w:rPr>
        <w:t>工作，共调查了</w:t>
      </w:r>
      <w:r>
        <w:rPr>
          <w:rFonts w:ascii="Times New Roman" w:hAnsi="Times New Roman" w:cs="Times New Roman" w:hint="eastAsia"/>
          <w:sz w:val="24"/>
        </w:rPr>
        <w:t>17131</w:t>
      </w:r>
      <w:r>
        <w:rPr>
          <w:rFonts w:ascii="Times New Roman" w:hAnsi="Times New Roman" w:cs="Times New Roman" w:hint="eastAsia"/>
          <w:sz w:val="24"/>
        </w:rPr>
        <w:t>人，检出氟骨症病例</w:t>
      </w:r>
      <w:r>
        <w:rPr>
          <w:rFonts w:ascii="Times New Roman" w:hAnsi="Times New Roman" w:cs="Times New Roman" w:hint="eastAsia"/>
          <w:sz w:val="24"/>
        </w:rPr>
        <w:t>155</w:t>
      </w:r>
      <w:r>
        <w:rPr>
          <w:rFonts w:ascii="Times New Roman" w:hAnsi="Times New Roman" w:cs="Times New Roman" w:hint="eastAsia"/>
          <w:sz w:val="24"/>
        </w:rPr>
        <w:t>人，检出率为</w:t>
      </w:r>
      <w:r>
        <w:rPr>
          <w:rFonts w:ascii="Times New Roman" w:hAnsi="Times New Roman" w:cs="Times New Roman" w:hint="eastAsia"/>
          <w:sz w:val="24"/>
        </w:rPr>
        <w:t>0.90%</w:t>
      </w:r>
      <w:r>
        <w:rPr>
          <w:rFonts w:ascii="Times New Roman" w:hAnsi="Times New Roman" w:cs="Times New Roman" w:hint="eastAsia"/>
          <w:sz w:val="24"/>
        </w:rPr>
        <w:t>，其中轻度病例</w:t>
      </w:r>
      <w:r>
        <w:rPr>
          <w:rFonts w:ascii="Times New Roman" w:hAnsi="Times New Roman" w:cs="Times New Roman" w:hint="eastAsia"/>
          <w:sz w:val="24"/>
        </w:rPr>
        <w:t>131</w:t>
      </w:r>
      <w:r>
        <w:rPr>
          <w:rFonts w:ascii="Times New Roman" w:hAnsi="Times New Roman" w:cs="Times New Roman" w:hint="eastAsia"/>
          <w:sz w:val="24"/>
        </w:rPr>
        <w:t>例，中度病例</w:t>
      </w:r>
      <w:r>
        <w:rPr>
          <w:rFonts w:ascii="Times New Roman" w:hAnsi="Times New Roman" w:cs="Times New Roman" w:hint="eastAsia"/>
          <w:sz w:val="24"/>
        </w:rPr>
        <w:t>22</w:t>
      </w:r>
      <w:r>
        <w:rPr>
          <w:rFonts w:ascii="Times New Roman" w:hAnsi="Times New Roman" w:cs="Times New Roman" w:hint="eastAsia"/>
          <w:sz w:val="24"/>
        </w:rPr>
        <w:t>例，重度病例</w:t>
      </w:r>
      <w:r>
        <w:rPr>
          <w:rFonts w:ascii="Times New Roman" w:hAnsi="Times New Roman" w:cs="Times New Roman" w:hint="eastAsia"/>
          <w:sz w:val="24"/>
        </w:rPr>
        <w:t>2</w:t>
      </w:r>
      <w:r>
        <w:rPr>
          <w:rFonts w:ascii="Times New Roman" w:hAnsi="Times New Roman" w:cs="Times New Roman" w:hint="eastAsia"/>
          <w:sz w:val="24"/>
        </w:rPr>
        <w:t>例，分别占全部氟骨症病例的</w:t>
      </w:r>
      <w:r>
        <w:rPr>
          <w:rFonts w:ascii="Times New Roman" w:hAnsi="Times New Roman" w:cs="Times New Roman" w:hint="eastAsia"/>
          <w:sz w:val="24"/>
        </w:rPr>
        <w:t>84.52</w:t>
      </w:r>
      <w:r>
        <w:rPr>
          <w:rFonts w:ascii="Times New Roman" w:hAnsi="Times New Roman" w:cs="Times New Roman"/>
          <w:sz w:val="24"/>
        </w:rPr>
        <w:t>%</w:t>
      </w:r>
      <w:r>
        <w:rPr>
          <w:rFonts w:ascii="Times New Roman" w:hAnsi="Times New Roman" w:cs="Times New Roman" w:hint="eastAsia"/>
          <w:sz w:val="24"/>
        </w:rPr>
        <w:t>、</w:t>
      </w:r>
      <w:r>
        <w:rPr>
          <w:rFonts w:ascii="Times New Roman" w:hAnsi="Times New Roman" w:cs="Times New Roman" w:hint="eastAsia"/>
          <w:sz w:val="24"/>
        </w:rPr>
        <w:t>14.19</w:t>
      </w:r>
      <w:r>
        <w:rPr>
          <w:rFonts w:ascii="Times New Roman" w:hAnsi="Times New Roman" w:cs="Times New Roman"/>
          <w:sz w:val="24"/>
        </w:rPr>
        <w:t>%</w:t>
      </w:r>
      <w:r>
        <w:rPr>
          <w:rFonts w:ascii="Times New Roman" w:hAnsi="Times New Roman" w:cs="Times New Roman" w:hint="eastAsia"/>
          <w:sz w:val="24"/>
        </w:rPr>
        <w:t>及</w:t>
      </w:r>
      <w:r>
        <w:rPr>
          <w:rFonts w:ascii="Times New Roman" w:hAnsi="Times New Roman" w:cs="Times New Roman" w:hint="eastAsia"/>
          <w:sz w:val="24"/>
        </w:rPr>
        <w:t>1.29</w:t>
      </w:r>
      <w:r>
        <w:rPr>
          <w:rFonts w:ascii="Times New Roman" w:hAnsi="Times New Roman" w:cs="Times New Roman"/>
          <w:sz w:val="24"/>
        </w:rPr>
        <w:t>%</w:t>
      </w:r>
      <w:r>
        <w:rPr>
          <w:rFonts w:ascii="Times New Roman" w:hAnsi="Times New Roman" w:cs="Times New Roman" w:hint="eastAsia"/>
          <w:sz w:val="24"/>
        </w:rPr>
        <w:t>。</w:t>
      </w:r>
    </w:p>
    <w:p w:rsidR="009E40C8" w:rsidRDefault="009E40C8" w:rsidP="009E40C8">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）新疆对</w:t>
      </w:r>
      <w:r>
        <w:rPr>
          <w:rFonts w:ascii="Times New Roman" w:hAnsi="Times New Roman" w:cs="Times New Roman" w:hint="eastAsia"/>
          <w:sz w:val="24"/>
        </w:rPr>
        <w:t>3</w:t>
      </w:r>
      <w:r>
        <w:rPr>
          <w:rFonts w:ascii="Times New Roman" w:hAnsi="Times New Roman" w:cs="Times New Roman"/>
          <w:sz w:val="24"/>
        </w:rPr>
        <w:t>1</w:t>
      </w:r>
      <w:r>
        <w:rPr>
          <w:rFonts w:ascii="Times New Roman" w:hAnsi="Times New Roman" w:cs="Times New Roman" w:hint="eastAsia"/>
          <w:sz w:val="24"/>
        </w:rPr>
        <w:t>个县的</w:t>
      </w:r>
      <w:r>
        <w:rPr>
          <w:rFonts w:ascii="Times New Roman" w:hAnsi="Times New Roman" w:cs="Times New Roman" w:hint="eastAsia"/>
          <w:sz w:val="24"/>
        </w:rPr>
        <w:t>3</w:t>
      </w:r>
      <w:r>
        <w:rPr>
          <w:rFonts w:ascii="Times New Roman" w:hAnsi="Times New Roman" w:cs="Times New Roman"/>
          <w:sz w:val="24"/>
        </w:rPr>
        <w:t>7650</w:t>
      </w:r>
      <w:r>
        <w:rPr>
          <w:rFonts w:ascii="Times New Roman" w:hAnsi="Times New Roman" w:cs="Times New Roman" w:hint="eastAsia"/>
          <w:sz w:val="24"/>
        </w:rPr>
        <w:t>名成人开展临床氟骨症检查，共检出轻度氟骨症患者</w:t>
      </w:r>
      <w:r>
        <w:rPr>
          <w:rFonts w:ascii="Times New Roman" w:hAnsi="Times New Roman" w:cs="Times New Roman" w:hint="eastAsia"/>
          <w:sz w:val="24"/>
        </w:rPr>
        <w:t>1</w:t>
      </w:r>
      <w:r>
        <w:rPr>
          <w:rFonts w:ascii="Times New Roman" w:hAnsi="Times New Roman" w:cs="Times New Roman" w:hint="eastAsia"/>
          <w:sz w:val="24"/>
        </w:rPr>
        <w:t>例。</w:t>
      </w:r>
    </w:p>
    <w:p w:rsidR="009E40C8" w:rsidRDefault="009E40C8" w:rsidP="009E40C8">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三、主要结论</w:t>
      </w:r>
    </w:p>
    <w:p w:rsidR="009E40C8" w:rsidRDefault="009E40C8" w:rsidP="009E40C8">
      <w:pPr>
        <w:spacing w:line="360" w:lineRule="auto"/>
        <w:ind w:firstLineChars="175" w:firstLine="422"/>
        <w:rPr>
          <w:rFonts w:ascii="Times New Roman" w:hAnsi="Times New Roman" w:cs="Times New Roman"/>
          <w:b/>
          <w:bCs/>
          <w:sz w:val="24"/>
        </w:rPr>
      </w:pPr>
      <w:r>
        <w:rPr>
          <w:rFonts w:ascii="Times New Roman" w:hAnsi="Times New Roman" w:cs="Times New Roman" w:hint="eastAsia"/>
          <w:b/>
          <w:bCs/>
          <w:sz w:val="24"/>
        </w:rPr>
        <w:t>（一）砖茶氟暴露情况</w:t>
      </w:r>
    </w:p>
    <w:p w:rsidR="009E40C8" w:rsidRDefault="009E40C8" w:rsidP="009E40C8">
      <w:pPr>
        <w:spacing w:line="360" w:lineRule="auto"/>
        <w:ind w:firstLineChars="200" w:firstLine="480"/>
        <w:rPr>
          <w:rFonts w:ascii="Times New Roman" w:hAnsi="Times New Roman" w:cs="Times New Roman"/>
          <w:sz w:val="24"/>
        </w:rPr>
      </w:pPr>
      <w:bookmarkStart w:id="0" w:name="_Hlk115177719"/>
      <w:r>
        <w:rPr>
          <w:rFonts w:ascii="Times New Roman" w:hAnsi="Times New Roman" w:cs="Times New Roman" w:hint="eastAsia"/>
          <w:sz w:val="24"/>
        </w:rPr>
        <w:t>本年度全国饮茶型地氟病</w:t>
      </w:r>
      <w:bookmarkEnd w:id="0"/>
      <w:r>
        <w:rPr>
          <w:rFonts w:ascii="Times New Roman" w:hAnsi="Times New Roman" w:cs="Times New Roman" w:hint="eastAsia"/>
          <w:sz w:val="24"/>
        </w:rPr>
        <w:t>监测点以家庭为单位的砖茶饮用率为</w:t>
      </w:r>
      <w:r>
        <w:rPr>
          <w:rFonts w:ascii="Times New Roman" w:hAnsi="Times New Roman" w:cs="Times New Roman" w:hint="eastAsia"/>
          <w:sz w:val="24"/>
        </w:rPr>
        <w:t>9</w:t>
      </w: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86</w:t>
      </w:r>
      <w:r>
        <w:rPr>
          <w:rFonts w:ascii="Times New Roman" w:hAnsi="Times New Roman" w:cs="Times New Roman" w:hint="eastAsia"/>
          <w:sz w:val="24"/>
        </w:rPr>
        <w:t>%</w:t>
      </w:r>
      <w:r>
        <w:rPr>
          <w:rFonts w:ascii="Times New Roman" w:hAnsi="Times New Roman" w:cs="Times New Roman" w:hint="eastAsia"/>
          <w:sz w:val="24"/>
        </w:rPr>
        <w:t>；全国砖茶氟含量平均值为</w:t>
      </w:r>
      <w:r>
        <w:rPr>
          <w:rFonts w:ascii="Times New Roman" w:hAnsi="Times New Roman" w:cs="Times New Roman" w:hint="eastAsia"/>
          <w:sz w:val="24"/>
        </w:rPr>
        <w:t>5</w:t>
      </w:r>
      <w:r>
        <w:rPr>
          <w:rFonts w:ascii="Times New Roman" w:hAnsi="Times New Roman" w:cs="Times New Roman"/>
          <w:sz w:val="24"/>
        </w:rPr>
        <w:t>09.76 mg/kg</w:t>
      </w:r>
      <w:r>
        <w:rPr>
          <w:rFonts w:ascii="Times New Roman" w:hAnsi="Times New Roman" w:cs="Times New Roman"/>
          <w:sz w:val="24"/>
        </w:rPr>
        <w:t>，合格率为</w:t>
      </w:r>
      <w:r>
        <w:rPr>
          <w:rFonts w:ascii="Times New Roman" w:hAnsi="Times New Roman" w:cs="Times New Roman"/>
          <w:sz w:val="24"/>
        </w:rPr>
        <w:t>31.47%</w:t>
      </w:r>
      <w:r>
        <w:rPr>
          <w:rFonts w:ascii="Times New Roman" w:hAnsi="Times New Roman" w:cs="Times New Roman" w:hint="eastAsia"/>
          <w:sz w:val="24"/>
        </w:rPr>
        <w:t>。监测点</w:t>
      </w:r>
      <w:r>
        <w:rPr>
          <w:rFonts w:ascii="Times New Roman" w:hAnsi="Times New Roman" w:cs="Times New Roman"/>
          <w:sz w:val="24"/>
        </w:rPr>
        <w:t>16</w:t>
      </w:r>
      <w:r>
        <w:rPr>
          <w:rFonts w:ascii="Times New Roman" w:hAnsi="Times New Roman" w:cs="Times New Roman" w:hint="eastAsia"/>
          <w:sz w:val="24"/>
        </w:rPr>
        <w:t>周</w:t>
      </w:r>
      <w:r>
        <w:rPr>
          <w:rFonts w:ascii="Times New Roman" w:hAnsi="Times New Roman" w:cs="Times New Roman"/>
          <w:sz w:val="24"/>
        </w:rPr>
        <w:t>岁以上成人年人均砖茶消耗量</w:t>
      </w:r>
      <w:r>
        <w:rPr>
          <w:rFonts w:ascii="Times New Roman" w:hAnsi="Times New Roman" w:cs="Times New Roman" w:hint="eastAsia"/>
          <w:sz w:val="24"/>
        </w:rPr>
        <w:t>中位数</w:t>
      </w:r>
      <w:r>
        <w:rPr>
          <w:rFonts w:ascii="Times New Roman" w:hAnsi="Times New Roman" w:cs="Times New Roman"/>
          <w:sz w:val="24"/>
        </w:rPr>
        <w:t>为</w:t>
      </w:r>
      <w:r>
        <w:rPr>
          <w:rFonts w:ascii="Times New Roman" w:hAnsi="Times New Roman" w:cs="Times New Roman"/>
          <w:color w:val="000000" w:themeColor="text1"/>
          <w:sz w:val="24"/>
        </w:rPr>
        <w:t>1.43 kg</w:t>
      </w:r>
      <w:r>
        <w:rPr>
          <w:rFonts w:ascii="Times New Roman" w:hAnsi="Times New Roman" w:cs="Times New Roman" w:hint="eastAsia"/>
          <w:sz w:val="24"/>
        </w:rPr>
        <w:t>（平均值为</w:t>
      </w:r>
      <w:r>
        <w:rPr>
          <w:rFonts w:ascii="Times New Roman" w:hAnsi="Times New Roman" w:cs="Times New Roman"/>
          <w:sz w:val="24"/>
        </w:rPr>
        <w:t xml:space="preserve">2.33 </w:t>
      </w:r>
      <w:r>
        <w:rPr>
          <w:rFonts w:ascii="Times New Roman" w:hAnsi="Times New Roman" w:cs="Times New Roman" w:hint="eastAsia"/>
          <w:sz w:val="24"/>
        </w:rPr>
        <w:t>kg</w:t>
      </w:r>
      <w:r>
        <w:rPr>
          <w:rFonts w:ascii="Times New Roman" w:hAnsi="Times New Roman" w:cs="Times New Roman" w:hint="eastAsia"/>
          <w:sz w:val="24"/>
        </w:rPr>
        <w:t>），日</w:t>
      </w:r>
      <w:proofErr w:type="gramStart"/>
      <w:r>
        <w:rPr>
          <w:rFonts w:ascii="Times New Roman" w:hAnsi="Times New Roman" w:cs="Times New Roman" w:hint="eastAsia"/>
          <w:sz w:val="24"/>
        </w:rPr>
        <w:t>人均茶氟摄入</w:t>
      </w:r>
      <w:proofErr w:type="gramEnd"/>
      <w:r>
        <w:rPr>
          <w:rFonts w:ascii="Times New Roman" w:hAnsi="Times New Roman" w:cs="Times New Roman" w:hint="eastAsia"/>
          <w:sz w:val="24"/>
        </w:rPr>
        <w:t>量中位数为</w:t>
      </w:r>
      <w:r>
        <w:rPr>
          <w:rFonts w:ascii="Times New Roman" w:hAnsi="Times New Roman" w:cs="Times New Roman"/>
          <w:sz w:val="24"/>
        </w:rPr>
        <w:t xml:space="preserve">1.78 </w:t>
      </w:r>
      <w:r>
        <w:rPr>
          <w:rFonts w:ascii="Times New Roman" w:hAnsi="Times New Roman" w:cs="Times New Roman" w:hint="eastAsia"/>
          <w:sz w:val="24"/>
        </w:rPr>
        <w:t>mg</w:t>
      </w:r>
      <w:r>
        <w:rPr>
          <w:rFonts w:ascii="Times New Roman" w:hAnsi="Times New Roman" w:cs="Times New Roman" w:hint="eastAsia"/>
          <w:sz w:val="24"/>
        </w:rPr>
        <w:t>（平均值为</w:t>
      </w:r>
      <w:r>
        <w:rPr>
          <w:rFonts w:ascii="Times New Roman" w:hAnsi="Times New Roman" w:cs="Times New Roman"/>
          <w:sz w:val="24"/>
        </w:rPr>
        <w:t xml:space="preserve">3.09 </w:t>
      </w:r>
      <w:r>
        <w:rPr>
          <w:rFonts w:ascii="Times New Roman" w:hAnsi="Times New Roman" w:cs="Times New Roman" w:hint="eastAsia"/>
          <w:sz w:val="24"/>
        </w:rPr>
        <w:t>mg</w:t>
      </w:r>
      <w:r>
        <w:rPr>
          <w:rFonts w:ascii="Times New Roman" w:hAnsi="Times New Roman" w:cs="Times New Roman" w:hint="eastAsia"/>
          <w:sz w:val="24"/>
        </w:rPr>
        <w:t>）。</w:t>
      </w:r>
    </w:p>
    <w:p w:rsidR="009E40C8" w:rsidRDefault="009E40C8" w:rsidP="009E40C8">
      <w:pPr>
        <w:spacing w:line="360" w:lineRule="auto"/>
        <w:ind w:firstLineChars="175" w:firstLine="422"/>
        <w:rPr>
          <w:rFonts w:ascii="Times New Roman" w:hAnsi="Times New Roman" w:cs="Times New Roman"/>
          <w:b/>
          <w:bCs/>
          <w:sz w:val="24"/>
        </w:rPr>
      </w:pPr>
      <w:r>
        <w:rPr>
          <w:rFonts w:ascii="Times New Roman" w:hAnsi="Times New Roman" w:cs="Times New Roman" w:hint="eastAsia"/>
          <w:b/>
          <w:bCs/>
          <w:sz w:val="24"/>
        </w:rPr>
        <w:t>（二）氟中毒病情</w:t>
      </w:r>
    </w:p>
    <w:p w:rsidR="009E40C8" w:rsidRDefault="009E40C8" w:rsidP="009E40C8">
      <w:pPr>
        <w:spacing w:line="360" w:lineRule="auto"/>
        <w:ind w:firstLineChars="175" w:firstLine="420"/>
        <w:rPr>
          <w:rFonts w:ascii="Times New Roman" w:hAnsi="Times New Roman" w:cs="Times New Roman"/>
          <w:sz w:val="24"/>
        </w:rPr>
      </w:pPr>
      <w:r>
        <w:rPr>
          <w:rFonts w:ascii="Times New Roman" w:hAnsi="Times New Roman" w:cs="Times New Roman" w:hint="eastAsia"/>
          <w:sz w:val="24"/>
        </w:rPr>
        <w:t>全国饮茶型地氟病监测点</w:t>
      </w:r>
      <w:r>
        <w:rPr>
          <w:rFonts w:ascii="Times New Roman" w:hAnsi="Times New Roman" w:cs="Times New Roman" w:hint="eastAsia"/>
          <w:sz w:val="24"/>
        </w:rPr>
        <w:t>8</w:t>
      </w:r>
      <w:r>
        <w:rPr>
          <w:rFonts w:ascii="Times New Roman" w:hAnsi="Times New Roman" w:cs="Times New Roman"/>
          <w:sz w:val="24"/>
        </w:rPr>
        <w:t>~</w:t>
      </w:r>
      <w:r>
        <w:rPr>
          <w:rFonts w:ascii="Times New Roman" w:hAnsi="Times New Roman" w:cs="Times New Roman" w:hint="eastAsia"/>
          <w:sz w:val="24"/>
        </w:rPr>
        <w:t>12</w:t>
      </w:r>
      <w:r>
        <w:rPr>
          <w:rFonts w:ascii="Times New Roman" w:hAnsi="Times New Roman" w:cs="Times New Roman" w:hint="eastAsia"/>
          <w:sz w:val="24"/>
        </w:rPr>
        <w:t>周岁儿童</w:t>
      </w:r>
      <w:proofErr w:type="gramStart"/>
      <w:r>
        <w:rPr>
          <w:rFonts w:ascii="Times New Roman" w:hAnsi="Times New Roman" w:cs="Times New Roman" w:hint="eastAsia"/>
          <w:sz w:val="24"/>
        </w:rPr>
        <w:t>氟斑牙总的</w:t>
      </w:r>
      <w:proofErr w:type="gramEnd"/>
      <w:r>
        <w:rPr>
          <w:rFonts w:ascii="Times New Roman" w:hAnsi="Times New Roman" w:cs="Times New Roman" w:hint="eastAsia"/>
          <w:sz w:val="24"/>
        </w:rPr>
        <w:t>检出率为</w:t>
      </w:r>
      <w:r>
        <w:rPr>
          <w:rFonts w:ascii="Times New Roman" w:hAnsi="Times New Roman" w:cs="Times New Roman"/>
          <w:sz w:val="24"/>
        </w:rPr>
        <w:t>3</w:t>
      </w:r>
      <w:r>
        <w:rPr>
          <w:rFonts w:ascii="Times New Roman" w:hAnsi="Times New Roman" w:cs="Times New Roman" w:hint="eastAsia"/>
          <w:sz w:val="24"/>
        </w:rPr>
        <w:t>.56%</w:t>
      </w:r>
      <w:r>
        <w:rPr>
          <w:rFonts w:ascii="Times New Roman" w:hAnsi="Times New Roman" w:cs="Times New Roman" w:hint="eastAsia"/>
          <w:sz w:val="24"/>
        </w:rPr>
        <w:t>。内蒙古和四川监测点成人临床氟骨症检出率分别为</w:t>
      </w:r>
      <w:r>
        <w:rPr>
          <w:rFonts w:ascii="Times New Roman" w:hAnsi="Times New Roman" w:cs="Times New Roman" w:hint="eastAsia"/>
          <w:sz w:val="24"/>
        </w:rPr>
        <w:t>1</w:t>
      </w:r>
      <w:r>
        <w:rPr>
          <w:rFonts w:ascii="Times New Roman" w:hAnsi="Times New Roman" w:cs="Times New Roman"/>
          <w:sz w:val="24"/>
        </w:rPr>
        <w:t>0</w:t>
      </w:r>
      <w:r>
        <w:rPr>
          <w:rFonts w:ascii="Times New Roman" w:hAnsi="Times New Roman" w:cs="Times New Roman" w:hint="eastAsia"/>
          <w:sz w:val="24"/>
        </w:rPr>
        <w:t>.</w:t>
      </w:r>
      <w:r>
        <w:rPr>
          <w:rFonts w:ascii="Times New Roman" w:hAnsi="Times New Roman" w:cs="Times New Roman"/>
          <w:sz w:val="24"/>
        </w:rPr>
        <w:t>85</w:t>
      </w:r>
      <w:r>
        <w:rPr>
          <w:rFonts w:ascii="Times New Roman" w:hAnsi="Times New Roman" w:cs="Times New Roman" w:hint="eastAsia"/>
          <w:sz w:val="24"/>
        </w:rPr>
        <w:t>%</w:t>
      </w:r>
      <w:r>
        <w:rPr>
          <w:rFonts w:ascii="Times New Roman" w:hAnsi="Times New Roman" w:cs="Times New Roman" w:hint="eastAsia"/>
          <w:sz w:val="24"/>
        </w:rPr>
        <w:t>及</w:t>
      </w:r>
      <w:r>
        <w:rPr>
          <w:rFonts w:ascii="Times New Roman" w:hAnsi="Times New Roman" w:cs="Times New Roman" w:hint="eastAsia"/>
          <w:sz w:val="24"/>
        </w:rPr>
        <w:t>18.58%</w:t>
      </w:r>
      <w:r>
        <w:rPr>
          <w:rFonts w:ascii="Times New Roman" w:hAnsi="Times New Roman" w:cs="Times New Roman" w:hint="eastAsia"/>
          <w:sz w:val="24"/>
        </w:rPr>
        <w:t>，青海监测点成人</w:t>
      </w:r>
      <w:r>
        <w:rPr>
          <w:rFonts w:ascii="Times New Roman" w:hAnsi="Times New Roman" w:cs="Times New Roman" w:hint="eastAsia"/>
          <w:sz w:val="24"/>
        </w:rPr>
        <w:t>X</w:t>
      </w:r>
      <w:proofErr w:type="gramStart"/>
      <w:r>
        <w:rPr>
          <w:rFonts w:ascii="Times New Roman" w:hAnsi="Times New Roman" w:cs="Times New Roman" w:hint="eastAsia"/>
          <w:sz w:val="24"/>
        </w:rPr>
        <w:t>线氟骨</w:t>
      </w:r>
      <w:proofErr w:type="gramEnd"/>
      <w:r>
        <w:rPr>
          <w:rFonts w:ascii="Times New Roman" w:hAnsi="Times New Roman" w:cs="Times New Roman" w:hint="eastAsia"/>
          <w:sz w:val="24"/>
        </w:rPr>
        <w:t>症检出率为</w:t>
      </w:r>
      <w:r>
        <w:rPr>
          <w:rFonts w:ascii="Times New Roman" w:hAnsi="Times New Roman" w:cs="Times New Roman" w:hint="eastAsia"/>
          <w:sz w:val="24"/>
        </w:rPr>
        <w:t>0.90%</w:t>
      </w:r>
      <w:r>
        <w:rPr>
          <w:rFonts w:ascii="Times New Roman" w:hAnsi="Times New Roman" w:cs="Times New Roman" w:hint="eastAsia"/>
          <w:sz w:val="24"/>
        </w:rPr>
        <w:t>，甘肃、宁夏、新疆监测点成人临床氟骨症检出率均为</w:t>
      </w:r>
      <w:r>
        <w:rPr>
          <w:rFonts w:ascii="Times New Roman" w:hAnsi="Times New Roman" w:cs="Times New Roman"/>
          <w:sz w:val="24"/>
        </w:rPr>
        <w:t>0.00</w:t>
      </w:r>
      <w:r>
        <w:rPr>
          <w:rFonts w:ascii="Times New Roman" w:hAnsi="Times New Roman" w:cs="Times New Roman" w:hint="eastAsia"/>
          <w:sz w:val="24"/>
        </w:rPr>
        <w:t>%</w:t>
      </w:r>
      <w:r>
        <w:rPr>
          <w:rFonts w:ascii="Times New Roman" w:hAnsi="Times New Roman" w:cs="Times New Roman" w:hint="eastAsia"/>
          <w:sz w:val="24"/>
        </w:rPr>
        <w:t>。</w:t>
      </w:r>
    </w:p>
    <w:p w:rsidR="009E40C8" w:rsidRDefault="009E40C8" w:rsidP="009E40C8">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rPr>
        <w:t>四、</w:t>
      </w:r>
      <w:r>
        <w:rPr>
          <w:rFonts w:ascii="Times New Roman" w:hAnsi="Times New Roman" w:cs="Times New Roman"/>
          <w:b/>
          <w:bCs/>
          <w:sz w:val="24"/>
        </w:rPr>
        <w:t>存在的问题</w:t>
      </w:r>
      <w:r>
        <w:rPr>
          <w:rFonts w:ascii="Times New Roman" w:hAnsi="Times New Roman" w:cs="Times New Roman" w:hint="eastAsia"/>
          <w:b/>
          <w:bCs/>
          <w:sz w:val="24"/>
        </w:rPr>
        <w:t>和下一步工作建议</w:t>
      </w:r>
    </w:p>
    <w:p w:rsidR="009E40C8" w:rsidRDefault="009E40C8" w:rsidP="009E40C8">
      <w:pPr>
        <w:numPr>
          <w:ilvl w:val="255"/>
          <w:numId w:val="0"/>
        </w:num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（一）监测任务完成进度缓慢，质量有待提高，应巩固提升基层防治能力。</w:t>
      </w:r>
    </w:p>
    <w:p w:rsidR="009E40C8" w:rsidRDefault="009E40C8" w:rsidP="009E40C8">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本年度各项目省份在监测任务执行过程中，存在监测工作任务完成率较低，病情调查执行质量</w:t>
      </w:r>
      <w:proofErr w:type="gramStart"/>
      <w:r>
        <w:rPr>
          <w:rFonts w:ascii="Times New Roman" w:hAnsi="Times New Roman" w:cs="Times New Roman" w:hint="eastAsia"/>
          <w:sz w:val="24"/>
        </w:rPr>
        <w:t>不</w:t>
      </w:r>
      <w:proofErr w:type="gramEnd"/>
      <w:r>
        <w:rPr>
          <w:rFonts w:ascii="Times New Roman" w:hAnsi="Times New Roman" w:cs="Times New Roman" w:hint="eastAsia"/>
          <w:sz w:val="24"/>
        </w:rPr>
        <w:t>高等问题。饮茶型地氟病一个年度的监测结果尚不能全面反映我国饮茶型地氟病病区居民的氟暴露水平和</w:t>
      </w:r>
      <w:proofErr w:type="gramStart"/>
      <w:r>
        <w:rPr>
          <w:rFonts w:ascii="Times New Roman" w:hAnsi="Times New Roman" w:cs="Times New Roman" w:hint="eastAsia"/>
          <w:sz w:val="24"/>
        </w:rPr>
        <w:t>氟骨</w:t>
      </w:r>
      <w:proofErr w:type="gramEnd"/>
      <w:r>
        <w:rPr>
          <w:rFonts w:ascii="Times New Roman" w:hAnsi="Times New Roman" w:cs="Times New Roman" w:hint="eastAsia"/>
          <w:sz w:val="24"/>
        </w:rPr>
        <w:t>症的病情程度。</w:t>
      </w:r>
    </w:p>
    <w:p w:rsidR="009E40C8" w:rsidRDefault="009E40C8" w:rsidP="009E40C8">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针对监测工作开展过程中发现的问题，要进一步</w:t>
      </w:r>
      <w:r>
        <w:rPr>
          <w:rFonts w:ascii="Times New Roman" w:hAnsi="Times New Roman" w:cs="Times New Roman"/>
          <w:sz w:val="24"/>
        </w:rPr>
        <w:t>加</w:t>
      </w:r>
      <w:r>
        <w:rPr>
          <w:rFonts w:ascii="Times New Roman" w:hAnsi="Times New Roman" w:cs="Times New Roman" w:hint="eastAsia"/>
          <w:sz w:val="24"/>
        </w:rPr>
        <w:t>强各级尤其县级防治机构能</w:t>
      </w:r>
      <w:r>
        <w:rPr>
          <w:rFonts w:ascii="Times New Roman" w:hAnsi="Times New Roman" w:cs="Times New Roman"/>
          <w:sz w:val="24"/>
        </w:rPr>
        <w:t>力建设。</w:t>
      </w:r>
      <w:r>
        <w:rPr>
          <w:rFonts w:ascii="Times New Roman" w:hAnsi="Times New Roman" w:cs="Times New Roman" w:hint="eastAsia"/>
          <w:sz w:val="24"/>
        </w:rPr>
        <w:t>一要配备专职专业人员负责监测工作；二</w:t>
      </w:r>
      <w:r>
        <w:rPr>
          <w:rFonts w:ascii="Times New Roman" w:hAnsi="Times New Roman" w:cs="Times New Roman"/>
          <w:sz w:val="24"/>
        </w:rPr>
        <w:t>要</w:t>
      </w:r>
      <w:r>
        <w:rPr>
          <w:rFonts w:ascii="Times New Roman" w:hAnsi="Times New Roman" w:cs="Times New Roman" w:hint="eastAsia"/>
          <w:sz w:val="24"/>
        </w:rPr>
        <w:t>逐级</w:t>
      </w:r>
      <w:r>
        <w:rPr>
          <w:rFonts w:ascii="Times New Roman" w:hAnsi="Times New Roman" w:cs="Times New Roman"/>
          <w:sz w:val="24"/>
        </w:rPr>
        <w:t>加强</w:t>
      </w:r>
      <w:r>
        <w:rPr>
          <w:rFonts w:ascii="Times New Roman" w:hAnsi="Times New Roman" w:cs="Times New Roman" w:hint="eastAsia"/>
          <w:sz w:val="24"/>
        </w:rPr>
        <w:t>技术</w:t>
      </w:r>
      <w:r>
        <w:rPr>
          <w:rFonts w:ascii="Times New Roman" w:hAnsi="Times New Roman" w:cs="Times New Roman"/>
          <w:sz w:val="24"/>
        </w:rPr>
        <w:t>培训</w:t>
      </w:r>
      <w:r>
        <w:rPr>
          <w:rFonts w:ascii="Times New Roman" w:hAnsi="Times New Roman" w:cs="Times New Roman" w:hint="eastAsia"/>
          <w:sz w:val="24"/>
        </w:rPr>
        <w:t>；三要装备</w:t>
      </w:r>
      <w:r>
        <w:rPr>
          <w:rFonts w:ascii="Times New Roman" w:hAnsi="Times New Roman" w:cs="Times New Roman"/>
          <w:sz w:val="24"/>
        </w:rPr>
        <w:t>与</w:t>
      </w:r>
      <w:r>
        <w:rPr>
          <w:rFonts w:ascii="Times New Roman" w:hAnsi="Times New Roman" w:cs="Times New Roman" w:hint="eastAsia"/>
          <w:sz w:val="24"/>
        </w:rPr>
        <w:t>防治</w:t>
      </w:r>
      <w:r>
        <w:rPr>
          <w:rFonts w:ascii="Times New Roman" w:hAnsi="Times New Roman" w:cs="Times New Roman"/>
          <w:sz w:val="24"/>
        </w:rPr>
        <w:t>工作相关的</w:t>
      </w:r>
      <w:r>
        <w:rPr>
          <w:rFonts w:ascii="Times New Roman" w:hAnsi="Times New Roman" w:cs="Times New Roman" w:hint="eastAsia"/>
          <w:sz w:val="24"/>
        </w:rPr>
        <w:t>技术设备；四要对西藏设立专项，给与特殊的能力提升支持。</w:t>
      </w:r>
    </w:p>
    <w:p w:rsidR="009E40C8" w:rsidRDefault="009E40C8" w:rsidP="009E40C8">
      <w:pPr>
        <w:numPr>
          <w:ilvl w:val="255"/>
          <w:numId w:val="0"/>
        </w:numPr>
        <w:spacing w:line="360" w:lineRule="auto"/>
        <w:ind w:firstLineChars="200" w:firstLine="482"/>
        <w:rPr>
          <w:rFonts w:ascii="Times New Roman" w:hAnsi="Times New Roman" w:cs="Times New Roman"/>
          <w:sz w:val="24"/>
        </w:rPr>
      </w:pPr>
      <w:r>
        <w:rPr>
          <w:rFonts w:ascii="Times New Roman" w:hAnsi="Times New Roman" w:cs="Times New Roman" w:hint="eastAsia"/>
          <w:b/>
          <w:bCs/>
          <w:sz w:val="24"/>
        </w:rPr>
        <w:t>（二）低氟砖茶干预措施尚未全面有效落实，应建立完善饮茶型地氟病病</w:t>
      </w:r>
      <w:r>
        <w:rPr>
          <w:rFonts w:ascii="Times New Roman" w:hAnsi="Times New Roman" w:cs="Times New Roman" w:hint="eastAsia"/>
          <w:b/>
          <w:bCs/>
          <w:sz w:val="24"/>
        </w:rPr>
        <w:lastRenderedPageBreak/>
        <w:t>区低氟砖茶供应机制。</w:t>
      </w:r>
    </w:p>
    <w:p w:rsidR="009E40C8" w:rsidRDefault="009E40C8" w:rsidP="009E40C8">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本年度全国饮茶型地氟病监测点家庭年砖茶消耗量、成人年人均砖茶消耗量及成人</w:t>
      </w:r>
      <w:proofErr w:type="gramStart"/>
      <w:r>
        <w:rPr>
          <w:rFonts w:ascii="Times New Roman" w:hAnsi="Times New Roman" w:cs="Times New Roman" w:hint="eastAsia"/>
          <w:sz w:val="24"/>
        </w:rPr>
        <w:t>日均茶氟摄入</w:t>
      </w:r>
      <w:proofErr w:type="gramEnd"/>
      <w:r>
        <w:rPr>
          <w:rFonts w:ascii="Times New Roman" w:hAnsi="Times New Roman" w:cs="Times New Roman" w:hint="eastAsia"/>
          <w:sz w:val="24"/>
        </w:rPr>
        <w:t>量等调查结果较去年相比均有升高，原因主要为本年度内蒙古监测点家庭砖茶年消耗量较</w:t>
      </w:r>
      <w:r>
        <w:rPr>
          <w:rFonts w:ascii="Times New Roman" w:hAnsi="Times New Roman" w:cs="Times New Roman" w:hint="eastAsia"/>
          <w:sz w:val="24"/>
        </w:rPr>
        <w:t>2</w:t>
      </w:r>
      <w:r>
        <w:rPr>
          <w:rFonts w:ascii="Times New Roman" w:hAnsi="Times New Roman" w:cs="Times New Roman"/>
          <w:sz w:val="24"/>
        </w:rPr>
        <w:t>021</w:t>
      </w:r>
      <w:r>
        <w:rPr>
          <w:rFonts w:ascii="Times New Roman" w:hAnsi="Times New Roman" w:cs="Times New Roman" w:hint="eastAsia"/>
          <w:sz w:val="24"/>
        </w:rPr>
        <w:t>年有很大的提高</w:t>
      </w:r>
      <w:r w:rsidR="00EA6C4E">
        <w:rPr>
          <w:rFonts w:ascii="Times New Roman" w:hAnsi="Times New Roman" w:cs="Times New Roman" w:hint="eastAsia"/>
          <w:sz w:val="24"/>
        </w:rPr>
        <w:t>。</w:t>
      </w:r>
      <w:r>
        <w:rPr>
          <w:rFonts w:ascii="Times New Roman" w:hAnsi="Times New Roman" w:cs="Times New Roman" w:hint="eastAsia"/>
          <w:sz w:val="24"/>
        </w:rPr>
        <w:t>本年度全国饮茶型地氟病监测点总的砖茶氟含量合格率为</w:t>
      </w:r>
      <w:r>
        <w:rPr>
          <w:rFonts w:ascii="Times New Roman" w:hAnsi="Times New Roman" w:cs="Times New Roman"/>
          <w:sz w:val="24"/>
        </w:rPr>
        <w:t>31</w:t>
      </w:r>
      <w:r>
        <w:rPr>
          <w:rFonts w:ascii="Times New Roman" w:hAnsi="Times New Roman" w:cs="Times New Roman" w:hint="eastAsia"/>
          <w:sz w:val="24"/>
        </w:rPr>
        <w:t>.</w:t>
      </w:r>
      <w:r>
        <w:rPr>
          <w:rFonts w:ascii="Times New Roman" w:hAnsi="Times New Roman" w:cs="Times New Roman"/>
          <w:sz w:val="24"/>
        </w:rPr>
        <w:t>47</w:t>
      </w:r>
      <w:r>
        <w:rPr>
          <w:rFonts w:ascii="Times New Roman" w:hAnsi="Times New Roman" w:cs="Times New Roman" w:hint="eastAsia"/>
          <w:sz w:val="24"/>
        </w:rPr>
        <w:t>%</w:t>
      </w:r>
      <w:r>
        <w:rPr>
          <w:rFonts w:ascii="Times New Roman" w:hAnsi="Times New Roman" w:cs="Times New Roman" w:hint="eastAsia"/>
          <w:sz w:val="24"/>
        </w:rPr>
        <w:t>，同去年监测结果（</w:t>
      </w:r>
      <w:r>
        <w:rPr>
          <w:rFonts w:ascii="Times New Roman" w:hAnsi="Times New Roman" w:cs="Times New Roman" w:hint="eastAsia"/>
          <w:sz w:val="24"/>
        </w:rPr>
        <w:t>20.08%</w:t>
      </w:r>
      <w:r>
        <w:rPr>
          <w:rFonts w:ascii="Times New Roman" w:hAnsi="Times New Roman" w:cs="Times New Roman" w:hint="eastAsia"/>
          <w:sz w:val="24"/>
        </w:rPr>
        <w:t>）相比，有较大提高；卫生健康部门可以通过在饮茶型地氟病病区建立防治试点的方式，在病情较重的病区优先落实以低氟砖茶为主的综合防治措施，各级卫生</w:t>
      </w:r>
      <w:proofErr w:type="gramStart"/>
      <w:r>
        <w:rPr>
          <w:rFonts w:ascii="Times New Roman" w:hAnsi="Times New Roman" w:cs="Times New Roman" w:hint="eastAsia"/>
          <w:sz w:val="24"/>
        </w:rPr>
        <w:t>健康业务部</w:t>
      </w:r>
      <w:proofErr w:type="gramEnd"/>
      <w:r>
        <w:rPr>
          <w:rFonts w:ascii="Times New Roman" w:hAnsi="Times New Roman" w:cs="Times New Roman" w:hint="eastAsia"/>
          <w:sz w:val="24"/>
        </w:rPr>
        <w:t>门要向政府部门领导宣传饮茶型地氟病的危害及其防治的重要性和必要性，提高各级政府部门对饮茶型地氟病防治</w:t>
      </w:r>
      <w:r w:rsidR="00EA6C4E">
        <w:rPr>
          <w:rFonts w:ascii="Times New Roman" w:hAnsi="Times New Roman" w:cs="Times New Roman" w:hint="eastAsia"/>
          <w:sz w:val="24"/>
        </w:rPr>
        <w:t>的重视程度</w:t>
      </w:r>
      <w:r>
        <w:rPr>
          <w:rFonts w:ascii="Times New Roman" w:hAnsi="Times New Roman" w:cs="Times New Roman" w:hint="eastAsia"/>
          <w:sz w:val="24"/>
        </w:rPr>
        <w:t>。</w:t>
      </w:r>
    </w:p>
    <w:p w:rsidR="009E40C8" w:rsidRDefault="009E40C8" w:rsidP="009E40C8">
      <w:pPr>
        <w:numPr>
          <w:ilvl w:val="255"/>
          <w:numId w:val="0"/>
        </w:numPr>
        <w:spacing w:line="360" w:lineRule="auto"/>
        <w:ind w:firstLineChars="200" w:firstLine="482"/>
        <w:rPr>
          <w:rFonts w:ascii="Times New Roman" w:hAnsi="Times New Roman" w:cs="Times New Roman"/>
          <w:sz w:val="24"/>
        </w:rPr>
      </w:pPr>
      <w:r>
        <w:rPr>
          <w:rFonts w:ascii="Times New Roman" w:hAnsi="Times New Roman" w:cs="Times New Roman" w:hint="eastAsia"/>
          <w:b/>
          <w:bCs/>
          <w:sz w:val="24"/>
        </w:rPr>
        <w:t>（</w:t>
      </w:r>
      <w:r>
        <w:rPr>
          <w:rFonts w:ascii="Times New Roman" w:hAnsi="Times New Roman" w:cs="Times New Roman"/>
          <w:b/>
          <w:bCs/>
          <w:sz w:val="24"/>
        </w:rPr>
        <w:t>三</w:t>
      </w:r>
      <w:r>
        <w:rPr>
          <w:rFonts w:ascii="Times New Roman" w:hAnsi="Times New Roman" w:cs="Times New Roman" w:hint="eastAsia"/>
          <w:b/>
          <w:bCs/>
          <w:sz w:val="24"/>
        </w:rPr>
        <w:t>）病区居民防病意识不高，应加强饮茶型地氟</w:t>
      </w:r>
      <w:proofErr w:type="gramStart"/>
      <w:r>
        <w:rPr>
          <w:rFonts w:ascii="Times New Roman" w:hAnsi="Times New Roman" w:cs="Times New Roman" w:hint="eastAsia"/>
          <w:b/>
          <w:bCs/>
          <w:sz w:val="24"/>
        </w:rPr>
        <w:t>病健康</w:t>
      </w:r>
      <w:proofErr w:type="gramEnd"/>
      <w:r>
        <w:rPr>
          <w:rFonts w:ascii="Times New Roman" w:hAnsi="Times New Roman" w:cs="Times New Roman" w:hint="eastAsia"/>
          <w:b/>
          <w:bCs/>
          <w:sz w:val="24"/>
        </w:rPr>
        <w:t>教育，提高重点人群防病健康素养。</w:t>
      </w:r>
    </w:p>
    <w:p w:rsidR="009E40C8" w:rsidRDefault="009E40C8" w:rsidP="009E40C8">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饮茶型地氟病分布在我国西部</w:t>
      </w:r>
      <w:r>
        <w:rPr>
          <w:rFonts w:ascii="Times New Roman" w:hAnsi="Times New Roman" w:cs="Times New Roman" w:hint="eastAsia"/>
          <w:sz w:val="24"/>
        </w:rPr>
        <w:t>7</w:t>
      </w:r>
      <w:r>
        <w:rPr>
          <w:rFonts w:ascii="Times New Roman" w:hAnsi="Times New Roman" w:cs="Times New Roman" w:hint="eastAsia"/>
          <w:sz w:val="24"/>
        </w:rPr>
        <w:t>个省区，</w:t>
      </w:r>
      <w:proofErr w:type="gramStart"/>
      <w:r>
        <w:rPr>
          <w:rFonts w:ascii="Times New Roman" w:hAnsi="Times New Roman" w:cs="Times New Roman" w:hint="eastAsia"/>
          <w:sz w:val="24"/>
        </w:rPr>
        <w:t>病区县</w:t>
      </w:r>
      <w:proofErr w:type="gramEnd"/>
      <w:r>
        <w:rPr>
          <w:rFonts w:ascii="Times New Roman" w:hAnsi="Times New Roman" w:cs="Times New Roman" w:hint="eastAsia"/>
          <w:sz w:val="24"/>
        </w:rPr>
        <w:t>大部分为少数民族地区，病区居民对高氟砖茶的口感追求同健康的需求难以兼顾。我国饮茶型地氟病防治工作起步较晚，最重要的是健康教育与防治措施落实脱节。</w:t>
      </w:r>
    </w:p>
    <w:p w:rsidR="009E40C8" w:rsidRDefault="009E40C8" w:rsidP="009E40C8">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卫生健康部门在饮茶型地氟病病区广泛开展健康教育和宣传工作，提高病区群众的防病意识，逐步培养病区群众形成</w:t>
      </w:r>
      <w:proofErr w:type="gramStart"/>
      <w:r>
        <w:rPr>
          <w:rFonts w:ascii="Times New Roman" w:hAnsi="Times New Roman" w:cs="Times New Roman" w:hint="eastAsia"/>
          <w:sz w:val="24"/>
        </w:rPr>
        <w:t>饮用低</w:t>
      </w:r>
      <w:proofErr w:type="gramEnd"/>
      <w:r>
        <w:rPr>
          <w:rFonts w:ascii="Times New Roman" w:hAnsi="Times New Roman" w:cs="Times New Roman" w:hint="eastAsia"/>
          <w:sz w:val="24"/>
        </w:rPr>
        <w:t>氟砖茶的习惯。发挥民委的优势，通过宗教人士宣传科学健康的饮茶习惯，提高公众对饮茶型地氟病防治知识的知晓率。</w:t>
      </w:r>
    </w:p>
    <w:p w:rsidR="009E40C8" w:rsidRDefault="009E40C8" w:rsidP="009E40C8">
      <w:pPr>
        <w:spacing w:line="360" w:lineRule="auto"/>
        <w:ind w:firstLineChars="200" w:firstLine="480"/>
        <w:rPr>
          <w:rFonts w:ascii="Times New Roman" w:hAnsi="Times New Roman" w:cs="Times New Roman"/>
          <w:sz w:val="24"/>
        </w:rPr>
      </w:pPr>
    </w:p>
    <w:p w:rsidR="00ED09AB" w:rsidRPr="009E40C8" w:rsidRDefault="00ED09AB"/>
    <w:sectPr w:rsidR="00ED09AB" w:rsidRPr="009E40C8" w:rsidSect="00D12E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4E" w:rsidRDefault="000A0E4E" w:rsidP="009E40C8">
      <w:r>
        <w:separator/>
      </w:r>
    </w:p>
  </w:endnote>
  <w:endnote w:type="continuationSeparator" w:id="0">
    <w:p w:rsidR="000A0E4E" w:rsidRDefault="000A0E4E" w:rsidP="009E4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4E" w:rsidRDefault="000A0E4E" w:rsidP="009E40C8">
      <w:r>
        <w:separator/>
      </w:r>
    </w:p>
  </w:footnote>
  <w:footnote w:type="continuationSeparator" w:id="0">
    <w:p w:rsidR="000A0E4E" w:rsidRDefault="000A0E4E" w:rsidP="009E4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FF534"/>
    <w:multiLevelType w:val="singleLevel"/>
    <w:tmpl w:val="B16FF534"/>
    <w:lvl w:ilvl="0">
      <w:start w:val="2"/>
      <w:numFmt w:val="chineseCounting"/>
      <w:suff w:val="nothing"/>
      <w:lvlText w:val="%1、"/>
      <w:lvlJc w:val="left"/>
      <w:rPr>
        <w:rFonts w:hint="eastAsia"/>
      </w:rPr>
    </w:lvl>
  </w:abstractNum>
  <w:abstractNum w:abstractNumId="1">
    <w:nsid w:val="36CEF6F0"/>
    <w:multiLevelType w:val="singleLevel"/>
    <w:tmpl w:val="36CEF6F0"/>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0C8"/>
    <w:rsid w:val="0000000F"/>
    <w:rsid w:val="00000467"/>
    <w:rsid w:val="00000F3D"/>
    <w:rsid w:val="00002692"/>
    <w:rsid w:val="00007217"/>
    <w:rsid w:val="00007B28"/>
    <w:rsid w:val="00010597"/>
    <w:rsid w:val="000129A7"/>
    <w:rsid w:val="0001365D"/>
    <w:rsid w:val="00013A3F"/>
    <w:rsid w:val="00014652"/>
    <w:rsid w:val="00017299"/>
    <w:rsid w:val="00017B43"/>
    <w:rsid w:val="00017DC9"/>
    <w:rsid w:val="00017E61"/>
    <w:rsid w:val="00023853"/>
    <w:rsid w:val="00025DBD"/>
    <w:rsid w:val="00026F70"/>
    <w:rsid w:val="00027244"/>
    <w:rsid w:val="00027D10"/>
    <w:rsid w:val="000304D7"/>
    <w:rsid w:val="00032253"/>
    <w:rsid w:val="00033159"/>
    <w:rsid w:val="0003527C"/>
    <w:rsid w:val="0003767B"/>
    <w:rsid w:val="0004151F"/>
    <w:rsid w:val="00046AEF"/>
    <w:rsid w:val="00047529"/>
    <w:rsid w:val="00047653"/>
    <w:rsid w:val="000505B7"/>
    <w:rsid w:val="00051AE8"/>
    <w:rsid w:val="00052535"/>
    <w:rsid w:val="00052754"/>
    <w:rsid w:val="000548CD"/>
    <w:rsid w:val="00055610"/>
    <w:rsid w:val="00057503"/>
    <w:rsid w:val="00060B55"/>
    <w:rsid w:val="00063390"/>
    <w:rsid w:val="000649E6"/>
    <w:rsid w:val="00065F77"/>
    <w:rsid w:val="0006615E"/>
    <w:rsid w:val="00067EC4"/>
    <w:rsid w:val="00070931"/>
    <w:rsid w:val="00073497"/>
    <w:rsid w:val="00073C15"/>
    <w:rsid w:val="00080730"/>
    <w:rsid w:val="00082EAB"/>
    <w:rsid w:val="00085C8A"/>
    <w:rsid w:val="00087EE3"/>
    <w:rsid w:val="00092A4C"/>
    <w:rsid w:val="00092AEE"/>
    <w:rsid w:val="00094B27"/>
    <w:rsid w:val="00094C26"/>
    <w:rsid w:val="00096473"/>
    <w:rsid w:val="0009741F"/>
    <w:rsid w:val="00097A6D"/>
    <w:rsid w:val="00097FDF"/>
    <w:rsid w:val="000A00E1"/>
    <w:rsid w:val="000A0E4E"/>
    <w:rsid w:val="000A103E"/>
    <w:rsid w:val="000A19EB"/>
    <w:rsid w:val="000A28EA"/>
    <w:rsid w:val="000A4ED3"/>
    <w:rsid w:val="000A5E28"/>
    <w:rsid w:val="000A7F93"/>
    <w:rsid w:val="000B5865"/>
    <w:rsid w:val="000B768A"/>
    <w:rsid w:val="000B7B2A"/>
    <w:rsid w:val="000C1971"/>
    <w:rsid w:val="000C3665"/>
    <w:rsid w:val="000C3E29"/>
    <w:rsid w:val="000C3FAE"/>
    <w:rsid w:val="000C65F7"/>
    <w:rsid w:val="000C6920"/>
    <w:rsid w:val="000C6A09"/>
    <w:rsid w:val="000D393B"/>
    <w:rsid w:val="000D7364"/>
    <w:rsid w:val="000E1229"/>
    <w:rsid w:val="000E21D5"/>
    <w:rsid w:val="000E2334"/>
    <w:rsid w:val="000E2DF9"/>
    <w:rsid w:val="000E3D5B"/>
    <w:rsid w:val="000E5CEE"/>
    <w:rsid w:val="000E7449"/>
    <w:rsid w:val="000F16E8"/>
    <w:rsid w:val="000F4BDC"/>
    <w:rsid w:val="000F4DE2"/>
    <w:rsid w:val="000F74B9"/>
    <w:rsid w:val="00101254"/>
    <w:rsid w:val="001012E2"/>
    <w:rsid w:val="001040E0"/>
    <w:rsid w:val="00105FFE"/>
    <w:rsid w:val="001073BE"/>
    <w:rsid w:val="00110BC8"/>
    <w:rsid w:val="00112421"/>
    <w:rsid w:val="00112F35"/>
    <w:rsid w:val="0011366D"/>
    <w:rsid w:val="00114DC7"/>
    <w:rsid w:val="001171F6"/>
    <w:rsid w:val="00124903"/>
    <w:rsid w:val="00126582"/>
    <w:rsid w:val="001311E2"/>
    <w:rsid w:val="00134919"/>
    <w:rsid w:val="001349CD"/>
    <w:rsid w:val="001366AB"/>
    <w:rsid w:val="00137DCD"/>
    <w:rsid w:val="001414DA"/>
    <w:rsid w:val="001450A2"/>
    <w:rsid w:val="00145C4F"/>
    <w:rsid w:val="00147EA8"/>
    <w:rsid w:val="00147FDE"/>
    <w:rsid w:val="00152235"/>
    <w:rsid w:val="00152E61"/>
    <w:rsid w:val="00154EB0"/>
    <w:rsid w:val="00157B4F"/>
    <w:rsid w:val="00160219"/>
    <w:rsid w:val="00161327"/>
    <w:rsid w:val="0016262D"/>
    <w:rsid w:val="0016534F"/>
    <w:rsid w:val="0016545C"/>
    <w:rsid w:val="001667A7"/>
    <w:rsid w:val="00166879"/>
    <w:rsid w:val="001700BD"/>
    <w:rsid w:val="001711BF"/>
    <w:rsid w:val="00171F03"/>
    <w:rsid w:val="00172078"/>
    <w:rsid w:val="001739A9"/>
    <w:rsid w:val="001745BA"/>
    <w:rsid w:val="001753ED"/>
    <w:rsid w:val="00177FBC"/>
    <w:rsid w:val="0018103A"/>
    <w:rsid w:val="0018419F"/>
    <w:rsid w:val="00184734"/>
    <w:rsid w:val="00185918"/>
    <w:rsid w:val="00186324"/>
    <w:rsid w:val="00190974"/>
    <w:rsid w:val="001921FF"/>
    <w:rsid w:val="0019299A"/>
    <w:rsid w:val="00193F82"/>
    <w:rsid w:val="00195FC7"/>
    <w:rsid w:val="00196165"/>
    <w:rsid w:val="00197BC2"/>
    <w:rsid w:val="001A0C62"/>
    <w:rsid w:val="001A1530"/>
    <w:rsid w:val="001A16F9"/>
    <w:rsid w:val="001A1828"/>
    <w:rsid w:val="001A32EC"/>
    <w:rsid w:val="001A3934"/>
    <w:rsid w:val="001A43D2"/>
    <w:rsid w:val="001A4DF7"/>
    <w:rsid w:val="001B1F32"/>
    <w:rsid w:val="001B6564"/>
    <w:rsid w:val="001B7530"/>
    <w:rsid w:val="001C115A"/>
    <w:rsid w:val="001C2252"/>
    <w:rsid w:val="001C586C"/>
    <w:rsid w:val="001C601E"/>
    <w:rsid w:val="001D1BCF"/>
    <w:rsid w:val="001D2A71"/>
    <w:rsid w:val="001D2E3F"/>
    <w:rsid w:val="001D40F0"/>
    <w:rsid w:val="001D463D"/>
    <w:rsid w:val="001D4AC5"/>
    <w:rsid w:val="001D4DBE"/>
    <w:rsid w:val="001D70B4"/>
    <w:rsid w:val="001D7470"/>
    <w:rsid w:val="001D7731"/>
    <w:rsid w:val="001D7CE5"/>
    <w:rsid w:val="001E00E6"/>
    <w:rsid w:val="001E0CD8"/>
    <w:rsid w:val="001E16C7"/>
    <w:rsid w:val="001E3BD5"/>
    <w:rsid w:val="001E4030"/>
    <w:rsid w:val="001E692A"/>
    <w:rsid w:val="001F0BBB"/>
    <w:rsid w:val="001F2696"/>
    <w:rsid w:val="001F3C1E"/>
    <w:rsid w:val="001F55A9"/>
    <w:rsid w:val="001F7D9F"/>
    <w:rsid w:val="00201795"/>
    <w:rsid w:val="00203163"/>
    <w:rsid w:val="00203ADD"/>
    <w:rsid w:val="00205156"/>
    <w:rsid w:val="00213FCA"/>
    <w:rsid w:val="0021582E"/>
    <w:rsid w:val="00217804"/>
    <w:rsid w:val="0021792C"/>
    <w:rsid w:val="0022279C"/>
    <w:rsid w:val="00223112"/>
    <w:rsid w:val="00223266"/>
    <w:rsid w:val="00223515"/>
    <w:rsid w:val="00223C65"/>
    <w:rsid w:val="0022669D"/>
    <w:rsid w:val="00227558"/>
    <w:rsid w:val="002275F7"/>
    <w:rsid w:val="00230F3D"/>
    <w:rsid w:val="002334F4"/>
    <w:rsid w:val="00233D21"/>
    <w:rsid w:val="00240381"/>
    <w:rsid w:val="00240578"/>
    <w:rsid w:val="00242D5A"/>
    <w:rsid w:val="002432F4"/>
    <w:rsid w:val="002440AE"/>
    <w:rsid w:val="0024566B"/>
    <w:rsid w:val="00246595"/>
    <w:rsid w:val="00251F8B"/>
    <w:rsid w:val="0025300E"/>
    <w:rsid w:val="00253A21"/>
    <w:rsid w:val="002568CC"/>
    <w:rsid w:val="0025753E"/>
    <w:rsid w:val="00260DBA"/>
    <w:rsid w:val="00261C5F"/>
    <w:rsid w:val="00263CA1"/>
    <w:rsid w:val="00263DAC"/>
    <w:rsid w:val="0026594B"/>
    <w:rsid w:val="00270775"/>
    <w:rsid w:val="00272B1A"/>
    <w:rsid w:val="00274567"/>
    <w:rsid w:val="0027607C"/>
    <w:rsid w:val="0028083B"/>
    <w:rsid w:val="002819D1"/>
    <w:rsid w:val="00285CD4"/>
    <w:rsid w:val="002868C5"/>
    <w:rsid w:val="00290C6D"/>
    <w:rsid w:val="00291AEC"/>
    <w:rsid w:val="00292457"/>
    <w:rsid w:val="00292EA3"/>
    <w:rsid w:val="00293349"/>
    <w:rsid w:val="002939F2"/>
    <w:rsid w:val="00295CD3"/>
    <w:rsid w:val="0029626C"/>
    <w:rsid w:val="00296282"/>
    <w:rsid w:val="0029684F"/>
    <w:rsid w:val="002978BB"/>
    <w:rsid w:val="0029790F"/>
    <w:rsid w:val="002A1EA6"/>
    <w:rsid w:val="002A78EB"/>
    <w:rsid w:val="002B2517"/>
    <w:rsid w:val="002B5184"/>
    <w:rsid w:val="002B5A2B"/>
    <w:rsid w:val="002B763C"/>
    <w:rsid w:val="002D34A3"/>
    <w:rsid w:val="002D3AB7"/>
    <w:rsid w:val="002D4039"/>
    <w:rsid w:val="002E15CF"/>
    <w:rsid w:val="002E28B7"/>
    <w:rsid w:val="002F4A76"/>
    <w:rsid w:val="002F6AD5"/>
    <w:rsid w:val="002F704E"/>
    <w:rsid w:val="002F7C51"/>
    <w:rsid w:val="002F7DA8"/>
    <w:rsid w:val="003017EA"/>
    <w:rsid w:val="0030397D"/>
    <w:rsid w:val="00306BF8"/>
    <w:rsid w:val="00307E21"/>
    <w:rsid w:val="0031145D"/>
    <w:rsid w:val="0031225B"/>
    <w:rsid w:val="0031442A"/>
    <w:rsid w:val="00314F8D"/>
    <w:rsid w:val="00315EF6"/>
    <w:rsid w:val="00317228"/>
    <w:rsid w:val="00320242"/>
    <w:rsid w:val="0032116C"/>
    <w:rsid w:val="0032379D"/>
    <w:rsid w:val="0032549A"/>
    <w:rsid w:val="00325867"/>
    <w:rsid w:val="00326B91"/>
    <w:rsid w:val="00327524"/>
    <w:rsid w:val="00327BC8"/>
    <w:rsid w:val="0033008D"/>
    <w:rsid w:val="0033020F"/>
    <w:rsid w:val="00330CC2"/>
    <w:rsid w:val="003319F0"/>
    <w:rsid w:val="00332E00"/>
    <w:rsid w:val="003353BC"/>
    <w:rsid w:val="003416A3"/>
    <w:rsid w:val="00341D2C"/>
    <w:rsid w:val="00342BD6"/>
    <w:rsid w:val="00343C16"/>
    <w:rsid w:val="003456EB"/>
    <w:rsid w:val="0034577A"/>
    <w:rsid w:val="00346573"/>
    <w:rsid w:val="0034787C"/>
    <w:rsid w:val="00347A49"/>
    <w:rsid w:val="00351AF0"/>
    <w:rsid w:val="00355CE3"/>
    <w:rsid w:val="003626AA"/>
    <w:rsid w:val="00362F93"/>
    <w:rsid w:val="003649EB"/>
    <w:rsid w:val="00365C28"/>
    <w:rsid w:val="00365F61"/>
    <w:rsid w:val="0037101A"/>
    <w:rsid w:val="00371707"/>
    <w:rsid w:val="003719C9"/>
    <w:rsid w:val="00372A19"/>
    <w:rsid w:val="00373E69"/>
    <w:rsid w:val="003744EC"/>
    <w:rsid w:val="00375594"/>
    <w:rsid w:val="0037662C"/>
    <w:rsid w:val="00382981"/>
    <w:rsid w:val="003832B2"/>
    <w:rsid w:val="003837E9"/>
    <w:rsid w:val="0038467F"/>
    <w:rsid w:val="00384F06"/>
    <w:rsid w:val="00386379"/>
    <w:rsid w:val="00387419"/>
    <w:rsid w:val="00387696"/>
    <w:rsid w:val="0039269A"/>
    <w:rsid w:val="00393A6E"/>
    <w:rsid w:val="0039450D"/>
    <w:rsid w:val="00396BBD"/>
    <w:rsid w:val="003978A5"/>
    <w:rsid w:val="003A3255"/>
    <w:rsid w:val="003A3898"/>
    <w:rsid w:val="003A4A4C"/>
    <w:rsid w:val="003A642D"/>
    <w:rsid w:val="003A6CE9"/>
    <w:rsid w:val="003B02A3"/>
    <w:rsid w:val="003B1EFC"/>
    <w:rsid w:val="003B22FC"/>
    <w:rsid w:val="003B2422"/>
    <w:rsid w:val="003B2D81"/>
    <w:rsid w:val="003B31F3"/>
    <w:rsid w:val="003B48E0"/>
    <w:rsid w:val="003B4AF3"/>
    <w:rsid w:val="003B7D4D"/>
    <w:rsid w:val="003B7DBE"/>
    <w:rsid w:val="003C2853"/>
    <w:rsid w:val="003C3F1F"/>
    <w:rsid w:val="003C450C"/>
    <w:rsid w:val="003C4674"/>
    <w:rsid w:val="003C5E42"/>
    <w:rsid w:val="003C6B88"/>
    <w:rsid w:val="003D0A2B"/>
    <w:rsid w:val="003D2641"/>
    <w:rsid w:val="003D2F6C"/>
    <w:rsid w:val="003D6952"/>
    <w:rsid w:val="003E0238"/>
    <w:rsid w:val="003E0E59"/>
    <w:rsid w:val="003E1C12"/>
    <w:rsid w:val="003E1FC8"/>
    <w:rsid w:val="003E352E"/>
    <w:rsid w:val="003E35D1"/>
    <w:rsid w:val="003E3C75"/>
    <w:rsid w:val="003E53EE"/>
    <w:rsid w:val="003E5567"/>
    <w:rsid w:val="003E559B"/>
    <w:rsid w:val="003E73B1"/>
    <w:rsid w:val="003F0557"/>
    <w:rsid w:val="003F24E7"/>
    <w:rsid w:val="003F301A"/>
    <w:rsid w:val="003F4051"/>
    <w:rsid w:val="003F480D"/>
    <w:rsid w:val="003F4AB3"/>
    <w:rsid w:val="003F4C48"/>
    <w:rsid w:val="003F59B4"/>
    <w:rsid w:val="003F628D"/>
    <w:rsid w:val="004011CA"/>
    <w:rsid w:val="0040373A"/>
    <w:rsid w:val="00404D66"/>
    <w:rsid w:val="00405E5A"/>
    <w:rsid w:val="00412685"/>
    <w:rsid w:val="0041276B"/>
    <w:rsid w:val="00412B3F"/>
    <w:rsid w:val="0041475D"/>
    <w:rsid w:val="00414D1A"/>
    <w:rsid w:val="004170DD"/>
    <w:rsid w:val="00423DFD"/>
    <w:rsid w:val="00426221"/>
    <w:rsid w:val="004269C9"/>
    <w:rsid w:val="004325FC"/>
    <w:rsid w:val="00432820"/>
    <w:rsid w:val="0043295C"/>
    <w:rsid w:val="00434A72"/>
    <w:rsid w:val="0043516B"/>
    <w:rsid w:val="004404CC"/>
    <w:rsid w:val="0044062A"/>
    <w:rsid w:val="00441095"/>
    <w:rsid w:val="0044271F"/>
    <w:rsid w:val="00445299"/>
    <w:rsid w:val="00445AE0"/>
    <w:rsid w:val="00446D4D"/>
    <w:rsid w:val="004527B8"/>
    <w:rsid w:val="00453225"/>
    <w:rsid w:val="00454035"/>
    <w:rsid w:val="00456113"/>
    <w:rsid w:val="004621D2"/>
    <w:rsid w:val="004627C5"/>
    <w:rsid w:val="004650F6"/>
    <w:rsid w:val="00465E8B"/>
    <w:rsid w:val="00465E99"/>
    <w:rsid w:val="004707AC"/>
    <w:rsid w:val="004739D5"/>
    <w:rsid w:val="004746C8"/>
    <w:rsid w:val="00474C89"/>
    <w:rsid w:val="00476364"/>
    <w:rsid w:val="004766B6"/>
    <w:rsid w:val="00477755"/>
    <w:rsid w:val="00477CC9"/>
    <w:rsid w:val="00483712"/>
    <w:rsid w:val="00483FAA"/>
    <w:rsid w:val="004850D8"/>
    <w:rsid w:val="0048518F"/>
    <w:rsid w:val="00486E63"/>
    <w:rsid w:val="004875BF"/>
    <w:rsid w:val="004905A9"/>
    <w:rsid w:val="00491200"/>
    <w:rsid w:val="00491AD6"/>
    <w:rsid w:val="00494FBB"/>
    <w:rsid w:val="004953CD"/>
    <w:rsid w:val="0049599E"/>
    <w:rsid w:val="00497B27"/>
    <w:rsid w:val="004A16C3"/>
    <w:rsid w:val="004A3B3C"/>
    <w:rsid w:val="004A57CC"/>
    <w:rsid w:val="004B4FE1"/>
    <w:rsid w:val="004B5593"/>
    <w:rsid w:val="004B6368"/>
    <w:rsid w:val="004B63BC"/>
    <w:rsid w:val="004B70EC"/>
    <w:rsid w:val="004C00C7"/>
    <w:rsid w:val="004C0397"/>
    <w:rsid w:val="004C0563"/>
    <w:rsid w:val="004C317C"/>
    <w:rsid w:val="004C3995"/>
    <w:rsid w:val="004C3D0A"/>
    <w:rsid w:val="004C5F9C"/>
    <w:rsid w:val="004C68C0"/>
    <w:rsid w:val="004C70EC"/>
    <w:rsid w:val="004D1343"/>
    <w:rsid w:val="004D2A9E"/>
    <w:rsid w:val="004D7711"/>
    <w:rsid w:val="004E10F2"/>
    <w:rsid w:val="004E28A7"/>
    <w:rsid w:val="004E4162"/>
    <w:rsid w:val="004E55AB"/>
    <w:rsid w:val="004E5EAD"/>
    <w:rsid w:val="004F041A"/>
    <w:rsid w:val="004F1093"/>
    <w:rsid w:val="004F14A2"/>
    <w:rsid w:val="004F1E93"/>
    <w:rsid w:val="004F2FD7"/>
    <w:rsid w:val="004F3ADF"/>
    <w:rsid w:val="004F4683"/>
    <w:rsid w:val="004F48C7"/>
    <w:rsid w:val="004F4985"/>
    <w:rsid w:val="004F4E02"/>
    <w:rsid w:val="004F583B"/>
    <w:rsid w:val="004F5ADF"/>
    <w:rsid w:val="005000FE"/>
    <w:rsid w:val="0050047A"/>
    <w:rsid w:val="005004FC"/>
    <w:rsid w:val="00500562"/>
    <w:rsid w:val="005022B6"/>
    <w:rsid w:val="0050277D"/>
    <w:rsid w:val="00511E8C"/>
    <w:rsid w:val="00512381"/>
    <w:rsid w:val="005141B8"/>
    <w:rsid w:val="005158AE"/>
    <w:rsid w:val="00516972"/>
    <w:rsid w:val="00516A04"/>
    <w:rsid w:val="00516FBC"/>
    <w:rsid w:val="00517D4F"/>
    <w:rsid w:val="00520105"/>
    <w:rsid w:val="00521CD8"/>
    <w:rsid w:val="00522CE8"/>
    <w:rsid w:val="005239D7"/>
    <w:rsid w:val="0052502B"/>
    <w:rsid w:val="005255D0"/>
    <w:rsid w:val="00527939"/>
    <w:rsid w:val="00527FC8"/>
    <w:rsid w:val="005310D1"/>
    <w:rsid w:val="00534A3E"/>
    <w:rsid w:val="005410DC"/>
    <w:rsid w:val="00541D1F"/>
    <w:rsid w:val="00542F75"/>
    <w:rsid w:val="00544BED"/>
    <w:rsid w:val="00544D89"/>
    <w:rsid w:val="00553062"/>
    <w:rsid w:val="0055521D"/>
    <w:rsid w:val="00555DF3"/>
    <w:rsid w:val="0055603D"/>
    <w:rsid w:val="00557EBE"/>
    <w:rsid w:val="00563C25"/>
    <w:rsid w:val="00564F2F"/>
    <w:rsid w:val="0056545F"/>
    <w:rsid w:val="00565CEB"/>
    <w:rsid w:val="00566C65"/>
    <w:rsid w:val="00567015"/>
    <w:rsid w:val="0056783D"/>
    <w:rsid w:val="00567F10"/>
    <w:rsid w:val="00570E2B"/>
    <w:rsid w:val="00571A57"/>
    <w:rsid w:val="00571D57"/>
    <w:rsid w:val="00571FC1"/>
    <w:rsid w:val="00573881"/>
    <w:rsid w:val="00573944"/>
    <w:rsid w:val="0057610C"/>
    <w:rsid w:val="00577464"/>
    <w:rsid w:val="005774EF"/>
    <w:rsid w:val="00580DED"/>
    <w:rsid w:val="005817CC"/>
    <w:rsid w:val="005834ED"/>
    <w:rsid w:val="0058378A"/>
    <w:rsid w:val="00583CA2"/>
    <w:rsid w:val="00584BB1"/>
    <w:rsid w:val="005858AA"/>
    <w:rsid w:val="00586509"/>
    <w:rsid w:val="00587F28"/>
    <w:rsid w:val="00592E33"/>
    <w:rsid w:val="005940C0"/>
    <w:rsid w:val="0059473A"/>
    <w:rsid w:val="00597B50"/>
    <w:rsid w:val="005A078C"/>
    <w:rsid w:val="005A198F"/>
    <w:rsid w:val="005A30D6"/>
    <w:rsid w:val="005A4055"/>
    <w:rsid w:val="005A47B9"/>
    <w:rsid w:val="005A60C6"/>
    <w:rsid w:val="005A675E"/>
    <w:rsid w:val="005A6812"/>
    <w:rsid w:val="005B0610"/>
    <w:rsid w:val="005B25EC"/>
    <w:rsid w:val="005B2D1E"/>
    <w:rsid w:val="005B49B8"/>
    <w:rsid w:val="005B5EFB"/>
    <w:rsid w:val="005B7A61"/>
    <w:rsid w:val="005B7CA3"/>
    <w:rsid w:val="005C00E5"/>
    <w:rsid w:val="005C19FF"/>
    <w:rsid w:val="005C3972"/>
    <w:rsid w:val="005C4132"/>
    <w:rsid w:val="005C4BFE"/>
    <w:rsid w:val="005D106C"/>
    <w:rsid w:val="005D1C1D"/>
    <w:rsid w:val="005D2A53"/>
    <w:rsid w:val="005D40C6"/>
    <w:rsid w:val="005D4321"/>
    <w:rsid w:val="005D59B0"/>
    <w:rsid w:val="005D75B4"/>
    <w:rsid w:val="005E1875"/>
    <w:rsid w:val="005E26B8"/>
    <w:rsid w:val="005E2D01"/>
    <w:rsid w:val="005E72E8"/>
    <w:rsid w:val="005E7367"/>
    <w:rsid w:val="005E7645"/>
    <w:rsid w:val="005F02B5"/>
    <w:rsid w:val="005F20C3"/>
    <w:rsid w:val="005F3A17"/>
    <w:rsid w:val="005F3E64"/>
    <w:rsid w:val="005F454F"/>
    <w:rsid w:val="005F6383"/>
    <w:rsid w:val="005F76FE"/>
    <w:rsid w:val="00601726"/>
    <w:rsid w:val="00603E11"/>
    <w:rsid w:val="00604FE4"/>
    <w:rsid w:val="00606F13"/>
    <w:rsid w:val="006073FC"/>
    <w:rsid w:val="00607593"/>
    <w:rsid w:val="00607ACC"/>
    <w:rsid w:val="00612045"/>
    <w:rsid w:val="00612A8E"/>
    <w:rsid w:val="00613984"/>
    <w:rsid w:val="00616088"/>
    <w:rsid w:val="006168B9"/>
    <w:rsid w:val="006179DE"/>
    <w:rsid w:val="00617B33"/>
    <w:rsid w:val="00617C19"/>
    <w:rsid w:val="00620FBA"/>
    <w:rsid w:val="00622571"/>
    <w:rsid w:val="00625FC3"/>
    <w:rsid w:val="00626E80"/>
    <w:rsid w:val="00630503"/>
    <w:rsid w:val="00631738"/>
    <w:rsid w:val="0063437F"/>
    <w:rsid w:val="00634446"/>
    <w:rsid w:val="00634B4C"/>
    <w:rsid w:val="0064040A"/>
    <w:rsid w:val="00641710"/>
    <w:rsid w:val="00641A71"/>
    <w:rsid w:val="006424C2"/>
    <w:rsid w:val="0064291E"/>
    <w:rsid w:val="006442C1"/>
    <w:rsid w:val="00644A63"/>
    <w:rsid w:val="006473F6"/>
    <w:rsid w:val="00651B84"/>
    <w:rsid w:val="006528A6"/>
    <w:rsid w:val="0065393D"/>
    <w:rsid w:val="00654008"/>
    <w:rsid w:val="00654BD2"/>
    <w:rsid w:val="0066258C"/>
    <w:rsid w:val="00665DAB"/>
    <w:rsid w:val="0066784F"/>
    <w:rsid w:val="0067114D"/>
    <w:rsid w:val="006713CD"/>
    <w:rsid w:val="006725CB"/>
    <w:rsid w:val="00673190"/>
    <w:rsid w:val="00675C36"/>
    <w:rsid w:val="00676A49"/>
    <w:rsid w:val="0068027A"/>
    <w:rsid w:val="0068174E"/>
    <w:rsid w:val="00681965"/>
    <w:rsid w:val="00681C34"/>
    <w:rsid w:val="00682F0E"/>
    <w:rsid w:val="006858DE"/>
    <w:rsid w:val="00687972"/>
    <w:rsid w:val="0069015F"/>
    <w:rsid w:val="0069089E"/>
    <w:rsid w:val="00693334"/>
    <w:rsid w:val="0069365F"/>
    <w:rsid w:val="00693720"/>
    <w:rsid w:val="00697065"/>
    <w:rsid w:val="006A1013"/>
    <w:rsid w:val="006A19E6"/>
    <w:rsid w:val="006A7916"/>
    <w:rsid w:val="006B1A9F"/>
    <w:rsid w:val="006B3BED"/>
    <w:rsid w:val="006B3D4A"/>
    <w:rsid w:val="006B408F"/>
    <w:rsid w:val="006B5B89"/>
    <w:rsid w:val="006B6558"/>
    <w:rsid w:val="006C0433"/>
    <w:rsid w:val="006C12D9"/>
    <w:rsid w:val="006C4076"/>
    <w:rsid w:val="006C4422"/>
    <w:rsid w:val="006C4CCC"/>
    <w:rsid w:val="006C58AA"/>
    <w:rsid w:val="006C63CE"/>
    <w:rsid w:val="006C6BC0"/>
    <w:rsid w:val="006D0752"/>
    <w:rsid w:val="006D0A97"/>
    <w:rsid w:val="006D116A"/>
    <w:rsid w:val="006D2D5B"/>
    <w:rsid w:val="006D3726"/>
    <w:rsid w:val="006D3F23"/>
    <w:rsid w:val="006D4E4A"/>
    <w:rsid w:val="006D64B7"/>
    <w:rsid w:val="006E308F"/>
    <w:rsid w:val="006E409D"/>
    <w:rsid w:val="006E50EF"/>
    <w:rsid w:val="006E51D1"/>
    <w:rsid w:val="006F023A"/>
    <w:rsid w:val="006F0A29"/>
    <w:rsid w:val="006F0D34"/>
    <w:rsid w:val="006F2D1A"/>
    <w:rsid w:val="006F431A"/>
    <w:rsid w:val="0070467C"/>
    <w:rsid w:val="00705632"/>
    <w:rsid w:val="00706D10"/>
    <w:rsid w:val="007125BD"/>
    <w:rsid w:val="007131AC"/>
    <w:rsid w:val="00715787"/>
    <w:rsid w:val="00717FE9"/>
    <w:rsid w:val="0072229C"/>
    <w:rsid w:val="00722CA2"/>
    <w:rsid w:val="00722EE4"/>
    <w:rsid w:val="007268C6"/>
    <w:rsid w:val="007279C1"/>
    <w:rsid w:val="00730EA6"/>
    <w:rsid w:val="0073136D"/>
    <w:rsid w:val="00731D97"/>
    <w:rsid w:val="00733015"/>
    <w:rsid w:val="007330CC"/>
    <w:rsid w:val="00734D9F"/>
    <w:rsid w:val="0073646B"/>
    <w:rsid w:val="00743368"/>
    <w:rsid w:val="007469A7"/>
    <w:rsid w:val="007472BB"/>
    <w:rsid w:val="0074739C"/>
    <w:rsid w:val="0075168E"/>
    <w:rsid w:val="00753274"/>
    <w:rsid w:val="0076385F"/>
    <w:rsid w:val="00763FB1"/>
    <w:rsid w:val="00765D1B"/>
    <w:rsid w:val="00766BF1"/>
    <w:rsid w:val="00770DCB"/>
    <w:rsid w:val="00771BCA"/>
    <w:rsid w:val="00772B34"/>
    <w:rsid w:val="007773DE"/>
    <w:rsid w:val="00781D82"/>
    <w:rsid w:val="00784385"/>
    <w:rsid w:val="007856E0"/>
    <w:rsid w:val="00786259"/>
    <w:rsid w:val="00790874"/>
    <w:rsid w:val="00794C1F"/>
    <w:rsid w:val="00797B6A"/>
    <w:rsid w:val="00797F18"/>
    <w:rsid w:val="007A0A8F"/>
    <w:rsid w:val="007A0D16"/>
    <w:rsid w:val="007A1345"/>
    <w:rsid w:val="007A34AC"/>
    <w:rsid w:val="007A55B7"/>
    <w:rsid w:val="007A5AC3"/>
    <w:rsid w:val="007A7853"/>
    <w:rsid w:val="007B04B3"/>
    <w:rsid w:val="007B0D0A"/>
    <w:rsid w:val="007B1FDD"/>
    <w:rsid w:val="007B4273"/>
    <w:rsid w:val="007B4FAE"/>
    <w:rsid w:val="007B5660"/>
    <w:rsid w:val="007B57EA"/>
    <w:rsid w:val="007B6BE4"/>
    <w:rsid w:val="007B6F0A"/>
    <w:rsid w:val="007C1232"/>
    <w:rsid w:val="007C3845"/>
    <w:rsid w:val="007C42DB"/>
    <w:rsid w:val="007C53DA"/>
    <w:rsid w:val="007C5AB8"/>
    <w:rsid w:val="007C6896"/>
    <w:rsid w:val="007C7AC0"/>
    <w:rsid w:val="007D0572"/>
    <w:rsid w:val="007D212F"/>
    <w:rsid w:val="007D2CB3"/>
    <w:rsid w:val="007D392B"/>
    <w:rsid w:val="007D4105"/>
    <w:rsid w:val="007D584B"/>
    <w:rsid w:val="007D5C2D"/>
    <w:rsid w:val="007E00CD"/>
    <w:rsid w:val="007E07F7"/>
    <w:rsid w:val="007E2E1F"/>
    <w:rsid w:val="007E5AB7"/>
    <w:rsid w:val="007E5CA9"/>
    <w:rsid w:val="007E66AE"/>
    <w:rsid w:val="007F1331"/>
    <w:rsid w:val="007F163D"/>
    <w:rsid w:val="007F241A"/>
    <w:rsid w:val="007F37C7"/>
    <w:rsid w:val="007F4916"/>
    <w:rsid w:val="007F4AD9"/>
    <w:rsid w:val="007F4B51"/>
    <w:rsid w:val="007F56F9"/>
    <w:rsid w:val="007F65F2"/>
    <w:rsid w:val="008035E4"/>
    <w:rsid w:val="00804688"/>
    <w:rsid w:val="00804E43"/>
    <w:rsid w:val="00812056"/>
    <w:rsid w:val="00813D5F"/>
    <w:rsid w:val="00814112"/>
    <w:rsid w:val="0081446F"/>
    <w:rsid w:val="008205C4"/>
    <w:rsid w:val="008208F3"/>
    <w:rsid w:val="00822983"/>
    <w:rsid w:val="00824458"/>
    <w:rsid w:val="00826849"/>
    <w:rsid w:val="008312D4"/>
    <w:rsid w:val="00834C82"/>
    <w:rsid w:val="00835CE6"/>
    <w:rsid w:val="00835F04"/>
    <w:rsid w:val="00835FCF"/>
    <w:rsid w:val="00836B1A"/>
    <w:rsid w:val="00837FEF"/>
    <w:rsid w:val="008410A4"/>
    <w:rsid w:val="00841D10"/>
    <w:rsid w:val="008424D4"/>
    <w:rsid w:val="00842977"/>
    <w:rsid w:val="00843BAF"/>
    <w:rsid w:val="00845AF7"/>
    <w:rsid w:val="008471D3"/>
    <w:rsid w:val="00847695"/>
    <w:rsid w:val="008479E2"/>
    <w:rsid w:val="0085067D"/>
    <w:rsid w:val="008508A0"/>
    <w:rsid w:val="00850B29"/>
    <w:rsid w:val="0085115B"/>
    <w:rsid w:val="00851597"/>
    <w:rsid w:val="00854A24"/>
    <w:rsid w:val="00856BC6"/>
    <w:rsid w:val="00857808"/>
    <w:rsid w:val="00857E87"/>
    <w:rsid w:val="00863C6D"/>
    <w:rsid w:val="00866492"/>
    <w:rsid w:val="00867609"/>
    <w:rsid w:val="008723BC"/>
    <w:rsid w:val="0087417D"/>
    <w:rsid w:val="00874F53"/>
    <w:rsid w:val="00875A30"/>
    <w:rsid w:val="00875D3D"/>
    <w:rsid w:val="00875E62"/>
    <w:rsid w:val="0087606F"/>
    <w:rsid w:val="00877455"/>
    <w:rsid w:val="00882F84"/>
    <w:rsid w:val="00883BC6"/>
    <w:rsid w:val="00886189"/>
    <w:rsid w:val="008904A7"/>
    <w:rsid w:val="00892EBC"/>
    <w:rsid w:val="008949F8"/>
    <w:rsid w:val="00895604"/>
    <w:rsid w:val="008959C6"/>
    <w:rsid w:val="008978B7"/>
    <w:rsid w:val="008A19E4"/>
    <w:rsid w:val="008A19E6"/>
    <w:rsid w:val="008A2173"/>
    <w:rsid w:val="008A6030"/>
    <w:rsid w:val="008A6B4A"/>
    <w:rsid w:val="008B21F5"/>
    <w:rsid w:val="008B289D"/>
    <w:rsid w:val="008B6CED"/>
    <w:rsid w:val="008C05DA"/>
    <w:rsid w:val="008C226F"/>
    <w:rsid w:val="008C525E"/>
    <w:rsid w:val="008D1451"/>
    <w:rsid w:val="008D2089"/>
    <w:rsid w:val="008D238E"/>
    <w:rsid w:val="008D2E80"/>
    <w:rsid w:val="008D3A18"/>
    <w:rsid w:val="008D77EE"/>
    <w:rsid w:val="008D7CF1"/>
    <w:rsid w:val="008D7E99"/>
    <w:rsid w:val="008E2C54"/>
    <w:rsid w:val="008E4054"/>
    <w:rsid w:val="008E493A"/>
    <w:rsid w:val="008E66A4"/>
    <w:rsid w:val="008E6A6D"/>
    <w:rsid w:val="008F0554"/>
    <w:rsid w:val="008F1202"/>
    <w:rsid w:val="008F3A9F"/>
    <w:rsid w:val="008F45E4"/>
    <w:rsid w:val="008F704E"/>
    <w:rsid w:val="00901288"/>
    <w:rsid w:val="00903312"/>
    <w:rsid w:val="009033DB"/>
    <w:rsid w:val="009034B2"/>
    <w:rsid w:val="00904639"/>
    <w:rsid w:val="00911372"/>
    <w:rsid w:val="00911E46"/>
    <w:rsid w:val="009131BF"/>
    <w:rsid w:val="00913B66"/>
    <w:rsid w:val="00914094"/>
    <w:rsid w:val="009146E7"/>
    <w:rsid w:val="00914D08"/>
    <w:rsid w:val="009160F6"/>
    <w:rsid w:val="009165CF"/>
    <w:rsid w:val="009165D3"/>
    <w:rsid w:val="00916FEB"/>
    <w:rsid w:val="00921208"/>
    <w:rsid w:val="00932DDC"/>
    <w:rsid w:val="00933CAB"/>
    <w:rsid w:val="00934D81"/>
    <w:rsid w:val="00935F0C"/>
    <w:rsid w:val="00937D7F"/>
    <w:rsid w:val="00940EA6"/>
    <w:rsid w:val="009416C8"/>
    <w:rsid w:val="00941735"/>
    <w:rsid w:val="00941F11"/>
    <w:rsid w:val="00944399"/>
    <w:rsid w:val="00946A69"/>
    <w:rsid w:val="00947CAB"/>
    <w:rsid w:val="0095623B"/>
    <w:rsid w:val="0095625C"/>
    <w:rsid w:val="009603AA"/>
    <w:rsid w:val="0096133A"/>
    <w:rsid w:val="00961524"/>
    <w:rsid w:val="009620F8"/>
    <w:rsid w:val="00965C53"/>
    <w:rsid w:val="009679C3"/>
    <w:rsid w:val="00970752"/>
    <w:rsid w:val="009710AC"/>
    <w:rsid w:val="009710F7"/>
    <w:rsid w:val="0097179E"/>
    <w:rsid w:val="0097254A"/>
    <w:rsid w:val="00972A40"/>
    <w:rsid w:val="00973295"/>
    <w:rsid w:val="00977E0F"/>
    <w:rsid w:val="0098061C"/>
    <w:rsid w:val="0098466B"/>
    <w:rsid w:val="00986F42"/>
    <w:rsid w:val="0098708B"/>
    <w:rsid w:val="00990271"/>
    <w:rsid w:val="0099347D"/>
    <w:rsid w:val="00994623"/>
    <w:rsid w:val="0099641E"/>
    <w:rsid w:val="009A08F4"/>
    <w:rsid w:val="009A0D6F"/>
    <w:rsid w:val="009A438D"/>
    <w:rsid w:val="009A6C0D"/>
    <w:rsid w:val="009A6D77"/>
    <w:rsid w:val="009A7D21"/>
    <w:rsid w:val="009B3EB8"/>
    <w:rsid w:val="009B5801"/>
    <w:rsid w:val="009C0D8B"/>
    <w:rsid w:val="009C19FF"/>
    <w:rsid w:val="009C462F"/>
    <w:rsid w:val="009C6FC4"/>
    <w:rsid w:val="009C790D"/>
    <w:rsid w:val="009C7DFA"/>
    <w:rsid w:val="009D0BCE"/>
    <w:rsid w:val="009D3833"/>
    <w:rsid w:val="009D463C"/>
    <w:rsid w:val="009E07AC"/>
    <w:rsid w:val="009E0C15"/>
    <w:rsid w:val="009E1B30"/>
    <w:rsid w:val="009E3772"/>
    <w:rsid w:val="009E3B98"/>
    <w:rsid w:val="009E40C8"/>
    <w:rsid w:val="009E4F71"/>
    <w:rsid w:val="009E7D45"/>
    <w:rsid w:val="009E7F56"/>
    <w:rsid w:val="009F364C"/>
    <w:rsid w:val="009F5735"/>
    <w:rsid w:val="009F7BAF"/>
    <w:rsid w:val="009F7C59"/>
    <w:rsid w:val="00A0038E"/>
    <w:rsid w:val="00A00A8B"/>
    <w:rsid w:val="00A00BD1"/>
    <w:rsid w:val="00A035BC"/>
    <w:rsid w:val="00A038D8"/>
    <w:rsid w:val="00A10658"/>
    <w:rsid w:val="00A1347B"/>
    <w:rsid w:val="00A14592"/>
    <w:rsid w:val="00A14EF0"/>
    <w:rsid w:val="00A17EEA"/>
    <w:rsid w:val="00A212B3"/>
    <w:rsid w:val="00A228A3"/>
    <w:rsid w:val="00A22E1D"/>
    <w:rsid w:val="00A26540"/>
    <w:rsid w:val="00A26585"/>
    <w:rsid w:val="00A277BD"/>
    <w:rsid w:val="00A279CB"/>
    <w:rsid w:val="00A3192A"/>
    <w:rsid w:val="00A33B00"/>
    <w:rsid w:val="00A35905"/>
    <w:rsid w:val="00A35A30"/>
    <w:rsid w:val="00A37A10"/>
    <w:rsid w:val="00A410EF"/>
    <w:rsid w:val="00A42364"/>
    <w:rsid w:val="00A456CA"/>
    <w:rsid w:val="00A50CA6"/>
    <w:rsid w:val="00A513D7"/>
    <w:rsid w:val="00A514C2"/>
    <w:rsid w:val="00A51E01"/>
    <w:rsid w:val="00A57BCE"/>
    <w:rsid w:val="00A6072C"/>
    <w:rsid w:val="00A6259C"/>
    <w:rsid w:val="00A65AB6"/>
    <w:rsid w:val="00A65D01"/>
    <w:rsid w:val="00A71AE7"/>
    <w:rsid w:val="00A7206F"/>
    <w:rsid w:val="00A727D4"/>
    <w:rsid w:val="00A76B75"/>
    <w:rsid w:val="00A76E45"/>
    <w:rsid w:val="00A83717"/>
    <w:rsid w:val="00A83DEC"/>
    <w:rsid w:val="00A855E4"/>
    <w:rsid w:val="00A87288"/>
    <w:rsid w:val="00A9298E"/>
    <w:rsid w:val="00A93B0B"/>
    <w:rsid w:val="00A93C76"/>
    <w:rsid w:val="00A96DA4"/>
    <w:rsid w:val="00AA05D4"/>
    <w:rsid w:val="00AA34AB"/>
    <w:rsid w:val="00AA4B36"/>
    <w:rsid w:val="00AA560A"/>
    <w:rsid w:val="00AA561A"/>
    <w:rsid w:val="00AA58A5"/>
    <w:rsid w:val="00AA656C"/>
    <w:rsid w:val="00AA7199"/>
    <w:rsid w:val="00AB0861"/>
    <w:rsid w:val="00AB1014"/>
    <w:rsid w:val="00AB1C15"/>
    <w:rsid w:val="00AB2967"/>
    <w:rsid w:val="00AB2F13"/>
    <w:rsid w:val="00AB483F"/>
    <w:rsid w:val="00AB700F"/>
    <w:rsid w:val="00AC03C6"/>
    <w:rsid w:val="00AC08FB"/>
    <w:rsid w:val="00AC14BF"/>
    <w:rsid w:val="00AC15AC"/>
    <w:rsid w:val="00AC2FE3"/>
    <w:rsid w:val="00AC3C51"/>
    <w:rsid w:val="00AC57F8"/>
    <w:rsid w:val="00AD1C25"/>
    <w:rsid w:val="00AD3C94"/>
    <w:rsid w:val="00AD5F94"/>
    <w:rsid w:val="00AE3D78"/>
    <w:rsid w:val="00AE42D8"/>
    <w:rsid w:val="00AE501D"/>
    <w:rsid w:val="00AE5037"/>
    <w:rsid w:val="00AE708D"/>
    <w:rsid w:val="00AE71B9"/>
    <w:rsid w:val="00AF0A1E"/>
    <w:rsid w:val="00AF14EB"/>
    <w:rsid w:val="00AF52AE"/>
    <w:rsid w:val="00AF6017"/>
    <w:rsid w:val="00B036CC"/>
    <w:rsid w:val="00B037E7"/>
    <w:rsid w:val="00B05974"/>
    <w:rsid w:val="00B076B8"/>
    <w:rsid w:val="00B07B35"/>
    <w:rsid w:val="00B10018"/>
    <w:rsid w:val="00B12777"/>
    <w:rsid w:val="00B12F86"/>
    <w:rsid w:val="00B16886"/>
    <w:rsid w:val="00B170DA"/>
    <w:rsid w:val="00B1754D"/>
    <w:rsid w:val="00B17686"/>
    <w:rsid w:val="00B20453"/>
    <w:rsid w:val="00B20B5D"/>
    <w:rsid w:val="00B22AAC"/>
    <w:rsid w:val="00B23C97"/>
    <w:rsid w:val="00B2415B"/>
    <w:rsid w:val="00B24FAC"/>
    <w:rsid w:val="00B267F8"/>
    <w:rsid w:val="00B32346"/>
    <w:rsid w:val="00B333DB"/>
    <w:rsid w:val="00B34EB6"/>
    <w:rsid w:val="00B3631E"/>
    <w:rsid w:val="00B366D4"/>
    <w:rsid w:val="00B36E6D"/>
    <w:rsid w:val="00B42865"/>
    <w:rsid w:val="00B45DC5"/>
    <w:rsid w:val="00B4727E"/>
    <w:rsid w:val="00B47700"/>
    <w:rsid w:val="00B51BCE"/>
    <w:rsid w:val="00B53E28"/>
    <w:rsid w:val="00B542A0"/>
    <w:rsid w:val="00B543BE"/>
    <w:rsid w:val="00B5679B"/>
    <w:rsid w:val="00B60518"/>
    <w:rsid w:val="00B61A3E"/>
    <w:rsid w:val="00B6470A"/>
    <w:rsid w:val="00B64E22"/>
    <w:rsid w:val="00B65155"/>
    <w:rsid w:val="00B66BF2"/>
    <w:rsid w:val="00B700FA"/>
    <w:rsid w:val="00B70C0B"/>
    <w:rsid w:val="00B70C2B"/>
    <w:rsid w:val="00B72A7D"/>
    <w:rsid w:val="00B73909"/>
    <w:rsid w:val="00B73A52"/>
    <w:rsid w:val="00B76694"/>
    <w:rsid w:val="00B81134"/>
    <w:rsid w:val="00B83054"/>
    <w:rsid w:val="00B850B5"/>
    <w:rsid w:val="00B855E2"/>
    <w:rsid w:val="00B860D3"/>
    <w:rsid w:val="00B86C55"/>
    <w:rsid w:val="00B907D6"/>
    <w:rsid w:val="00B918F5"/>
    <w:rsid w:val="00B91F05"/>
    <w:rsid w:val="00B92037"/>
    <w:rsid w:val="00B933E1"/>
    <w:rsid w:val="00B94A39"/>
    <w:rsid w:val="00B977C4"/>
    <w:rsid w:val="00BA0CD5"/>
    <w:rsid w:val="00BA730E"/>
    <w:rsid w:val="00BB0020"/>
    <w:rsid w:val="00BB1561"/>
    <w:rsid w:val="00BB2226"/>
    <w:rsid w:val="00BB2586"/>
    <w:rsid w:val="00BB2ABC"/>
    <w:rsid w:val="00BB2C00"/>
    <w:rsid w:val="00BB4124"/>
    <w:rsid w:val="00BB456E"/>
    <w:rsid w:val="00BB538E"/>
    <w:rsid w:val="00BC5100"/>
    <w:rsid w:val="00BC79BB"/>
    <w:rsid w:val="00BD32F9"/>
    <w:rsid w:val="00BD3EAD"/>
    <w:rsid w:val="00BD4343"/>
    <w:rsid w:val="00BD5FF7"/>
    <w:rsid w:val="00BD6F3C"/>
    <w:rsid w:val="00BD7DCE"/>
    <w:rsid w:val="00BE084B"/>
    <w:rsid w:val="00BE235C"/>
    <w:rsid w:val="00BE24D3"/>
    <w:rsid w:val="00BE2AA4"/>
    <w:rsid w:val="00BE2BF2"/>
    <w:rsid w:val="00BE41B0"/>
    <w:rsid w:val="00BE5CCC"/>
    <w:rsid w:val="00BE77C3"/>
    <w:rsid w:val="00BE7DC3"/>
    <w:rsid w:val="00BF08CE"/>
    <w:rsid w:val="00BF30B9"/>
    <w:rsid w:val="00BF43EA"/>
    <w:rsid w:val="00BF4414"/>
    <w:rsid w:val="00BF4A24"/>
    <w:rsid w:val="00BF4CE7"/>
    <w:rsid w:val="00C00B91"/>
    <w:rsid w:val="00C010DD"/>
    <w:rsid w:val="00C011B4"/>
    <w:rsid w:val="00C032E1"/>
    <w:rsid w:val="00C059F2"/>
    <w:rsid w:val="00C069F9"/>
    <w:rsid w:val="00C0701F"/>
    <w:rsid w:val="00C12546"/>
    <w:rsid w:val="00C12D9C"/>
    <w:rsid w:val="00C136A2"/>
    <w:rsid w:val="00C1481B"/>
    <w:rsid w:val="00C14999"/>
    <w:rsid w:val="00C14A89"/>
    <w:rsid w:val="00C17D97"/>
    <w:rsid w:val="00C17DD9"/>
    <w:rsid w:val="00C17EF7"/>
    <w:rsid w:val="00C204E5"/>
    <w:rsid w:val="00C211AD"/>
    <w:rsid w:val="00C222B4"/>
    <w:rsid w:val="00C23CA1"/>
    <w:rsid w:val="00C2644F"/>
    <w:rsid w:val="00C2721D"/>
    <w:rsid w:val="00C30268"/>
    <w:rsid w:val="00C30689"/>
    <w:rsid w:val="00C30F48"/>
    <w:rsid w:val="00C335CF"/>
    <w:rsid w:val="00C33690"/>
    <w:rsid w:val="00C33F2B"/>
    <w:rsid w:val="00C37EE5"/>
    <w:rsid w:val="00C412B0"/>
    <w:rsid w:val="00C41B18"/>
    <w:rsid w:val="00C44098"/>
    <w:rsid w:val="00C44536"/>
    <w:rsid w:val="00C450D9"/>
    <w:rsid w:val="00C47400"/>
    <w:rsid w:val="00C50AE3"/>
    <w:rsid w:val="00C514A5"/>
    <w:rsid w:val="00C54A10"/>
    <w:rsid w:val="00C57C4B"/>
    <w:rsid w:val="00C609D0"/>
    <w:rsid w:val="00C61079"/>
    <w:rsid w:val="00C617E1"/>
    <w:rsid w:val="00C617E8"/>
    <w:rsid w:val="00C63661"/>
    <w:rsid w:val="00C63A02"/>
    <w:rsid w:val="00C6408B"/>
    <w:rsid w:val="00C641F6"/>
    <w:rsid w:val="00C64DCB"/>
    <w:rsid w:val="00C666F0"/>
    <w:rsid w:val="00C66B27"/>
    <w:rsid w:val="00C72806"/>
    <w:rsid w:val="00C73FAF"/>
    <w:rsid w:val="00C7563B"/>
    <w:rsid w:val="00C777C8"/>
    <w:rsid w:val="00C779ED"/>
    <w:rsid w:val="00C824A6"/>
    <w:rsid w:val="00C82C6A"/>
    <w:rsid w:val="00C85123"/>
    <w:rsid w:val="00C85EB0"/>
    <w:rsid w:val="00C86205"/>
    <w:rsid w:val="00C87CBD"/>
    <w:rsid w:val="00C87E86"/>
    <w:rsid w:val="00C909BF"/>
    <w:rsid w:val="00C918D7"/>
    <w:rsid w:val="00C936A5"/>
    <w:rsid w:val="00C96883"/>
    <w:rsid w:val="00C97528"/>
    <w:rsid w:val="00CA14A4"/>
    <w:rsid w:val="00CA31F9"/>
    <w:rsid w:val="00CA5407"/>
    <w:rsid w:val="00CA54EC"/>
    <w:rsid w:val="00CB027A"/>
    <w:rsid w:val="00CB0E22"/>
    <w:rsid w:val="00CB1517"/>
    <w:rsid w:val="00CB31D7"/>
    <w:rsid w:val="00CB34B4"/>
    <w:rsid w:val="00CB5EB2"/>
    <w:rsid w:val="00CB62EB"/>
    <w:rsid w:val="00CB77A6"/>
    <w:rsid w:val="00CC038E"/>
    <w:rsid w:val="00CC36A7"/>
    <w:rsid w:val="00CC381D"/>
    <w:rsid w:val="00CC73C0"/>
    <w:rsid w:val="00CD1DD9"/>
    <w:rsid w:val="00CD1E3A"/>
    <w:rsid w:val="00CD2569"/>
    <w:rsid w:val="00CD2B00"/>
    <w:rsid w:val="00CD451C"/>
    <w:rsid w:val="00CD48E4"/>
    <w:rsid w:val="00CD5D52"/>
    <w:rsid w:val="00CD5E78"/>
    <w:rsid w:val="00CE037A"/>
    <w:rsid w:val="00CE7704"/>
    <w:rsid w:val="00CF0441"/>
    <w:rsid w:val="00CF112B"/>
    <w:rsid w:val="00CF1E72"/>
    <w:rsid w:val="00CF55D7"/>
    <w:rsid w:val="00CF65F6"/>
    <w:rsid w:val="00CF6A28"/>
    <w:rsid w:val="00CF7255"/>
    <w:rsid w:val="00CF7B93"/>
    <w:rsid w:val="00D0286E"/>
    <w:rsid w:val="00D03496"/>
    <w:rsid w:val="00D05E71"/>
    <w:rsid w:val="00D06388"/>
    <w:rsid w:val="00D0645E"/>
    <w:rsid w:val="00D064C2"/>
    <w:rsid w:val="00D067D1"/>
    <w:rsid w:val="00D0695A"/>
    <w:rsid w:val="00D07BA7"/>
    <w:rsid w:val="00D1291D"/>
    <w:rsid w:val="00D12EBA"/>
    <w:rsid w:val="00D137DE"/>
    <w:rsid w:val="00D168D4"/>
    <w:rsid w:val="00D20A61"/>
    <w:rsid w:val="00D22A58"/>
    <w:rsid w:val="00D24320"/>
    <w:rsid w:val="00D24F34"/>
    <w:rsid w:val="00D258DE"/>
    <w:rsid w:val="00D26665"/>
    <w:rsid w:val="00D27450"/>
    <w:rsid w:val="00D27DA1"/>
    <w:rsid w:val="00D3016E"/>
    <w:rsid w:val="00D30785"/>
    <w:rsid w:val="00D31F92"/>
    <w:rsid w:val="00D3397F"/>
    <w:rsid w:val="00D35E17"/>
    <w:rsid w:val="00D373C0"/>
    <w:rsid w:val="00D42991"/>
    <w:rsid w:val="00D429E0"/>
    <w:rsid w:val="00D43A6E"/>
    <w:rsid w:val="00D45539"/>
    <w:rsid w:val="00D45752"/>
    <w:rsid w:val="00D45F12"/>
    <w:rsid w:val="00D467E6"/>
    <w:rsid w:val="00D46AFF"/>
    <w:rsid w:val="00D46CDA"/>
    <w:rsid w:val="00D47549"/>
    <w:rsid w:val="00D478B3"/>
    <w:rsid w:val="00D5167A"/>
    <w:rsid w:val="00D5282B"/>
    <w:rsid w:val="00D541D2"/>
    <w:rsid w:val="00D55198"/>
    <w:rsid w:val="00D55AEC"/>
    <w:rsid w:val="00D5732A"/>
    <w:rsid w:val="00D60C46"/>
    <w:rsid w:val="00D6189D"/>
    <w:rsid w:val="00D61EE8"/>
    <w:rsid w:val="00D64420"/>
    <w:rsid w:val="00D646EE"/>
    <w:rsid w:val="00D66B5E"/>
    <w:rsid w:val="00D71063"/>
    <w:rsid w:val="00D715A5"/>
    <w:rsid w:val="00D7206D"/>
    <w:rsid w:val="00D723CC"/>
    <w:rsid w:val="00D73C82"/>
    <w:rsid w:val="00D747B4"/>
    <w:rsid w:val="00D74A5C"/>
    <w:rsid w:val="00D8029F"/>
    <w:rsid w:val="00D81443"/>
    <w:rsid w:val="00D821C6"/>
    <w:rsid w:val="00D85B91"/>
    <w:rsid w:val="00D85F1A"/>
    <w:rsid w:val="00D8629A"/>
    <w:rsid w:val="00D87563"/>
    <w:rsid w:val="00D87A87"/>
    <w:rsid w:val="00D94173"/>
    <w:rsid w:val="00D96FE5"/>
    <w:rsid w:val="00DA0BCF"/>
    <w:rsid w:val="00DA1E72"/>
    <w:rsid w:val="00DA5697"/>
    <w:rsid w:val="00DA62B3"/>
    <w:rsid w:val="00DA711B"/>
    <w:rsid w:val="00DA7D6B"/>
    <w:rsid w:val="00DB1886"/>
    <w:rsid w:val="00DB1A28"/>
    <w:rsid w:val="00DB1C0C"/>
    <w:rsid w:val="00DB2595"/>
    <w:rsid w:val="00DB2DC5"/>
    <w:rsid w:val="00DB33F0"/>
    <w:rsid w:val="00DB6DCD"/>
    <w:rsid w:val="00DC1FBB"/>
    <w:rsid w:val="00DC45AD"/>
    <w:rsid w:val="00DC4617"/>
    <w:rsid w:val="00DC4780"/>
    <w:rsid w:val="00DD1301"/>
    <w:rsid w:val="00DD1C8E"/>
    <w:rsid w:val="00DD28D8"/>
    <w:rsid w:val="00DD5382"/>
    <w:rsid w:val="00DD549E"/>
    <w:rsid w:val="00DD6845"/>
    <w:rsid w:val="00DD7500"/>
    <w:rsid w:val="00DD789D"/>
    <w:rsid w:val="00DE0A24"/>
    <w:rsid w:val="00DE165D"/>
    <w:rsid w:val="00DF120B"/>
    <w:rsid w:val="00DF1D70"/>
    <w:rsid w:val="00DF1F46"/>
    <w:rsid w:val="00DF1FBA"/>
    <w:rsid w:val="00DF273A"/>
    <w:rsid w:val="00DF32E8"/>
    <w:rsid w:val="00E01033"/>
    <w:rsid w:val="00E0256F"/>
    <w:rsid w:val="00E060B8"/>
    <w:rsid w:val="00E108FC"/>
    <w:rsid w:val="00E110E2"/>
    <w:rsid w:val="00E1299D"/>
    <w:rsid w:val="00E13371"/>
    <w:rsid w:val="00E14C56"/>
    <w:rsid w:val="00E15657"/>
    <w:rsid w:val="00E21725"/>
    <w:rsid w:val="00E243B6"/>
    <w:rsid w:val="00E25A90"/>
    <w:rsid w:val="00E26B6D"/>
    <w:rsid w:val="00E26DC8"/>
    <w:rsid w:val="00E32BEA"/>
    <w:rsid w:val="00E35876"/>
    <w:rsid w:val="00E41038"/>
    <w:rsid w:val="00E41634"/>
    <w:rsid w:val="00E42301"/>
    <w:rsid w:val="00E43FD8"/>
    <w:rsid w:val="00E4436A"/>
    <w:rsid w:val="00E44F9F"/>
    <w:rsid w:val="00E46D28"/>
    <w:rsid w:val="00E50029"/>
    <w:rsid w:val="00E500BC"/>
    <w:rsid w:val="00E51A3C"/>
    <w:rsid w:val="00E52993"/>
    <w:rsid w:val="00E52C2A"/>
    <w:rsid w:val="00E55367"/>
    <w:rsid w:val="00E56921"/>
    <w:rsid w:val="00E60760"/>
    <w:rsid w:val="00E60A8F"/>
    <w:rsid w:val="00E649A0"/>
    <w:rsid w:val="00E64B37"/>
    <w:rsid w:val="00E67E2F"/>
    <w:rsid w:val="00E67F87"/>
    <w:rsid w:val="00E71F2D"/>
    <w:rsid w:val="00E7439F"/>
    <w:rsid w:val="00E74411"/>
    <w:rsid w:val="00E74AE4"/>
    <w:rsid w:val="00E75079"/>
    <w:rsid w:val="00E7633A"/>
    <w:rsid w:val="00E7753F"/>
    <w:rsid w:val="00E806B9"/>
    <w:rsid w:val="00E81A84"/>
    <w:rsid w:val="00E8465A"/>
    <w:rsid w:val="00E85C9F"/>
    <w:rsid w:val="00E87332"/>
    <w:rsid w:val="00E87821"/>
    <w:rsid w:val="00E8790A"/>
    <w:rsid w:val="00E90382"/>
    <w:rsid w:val="00E90E43"/>
    <w:rsid w:val="00E91C66"/>
    <w:rsid w:val="00E927C5"/>
    <w:rsid w:val="00E96C7B"/>
    <w:rsid w:val="00E96F71"/>
    <w:rsid w:val="00EA0CFA"/>
    <w:rsid w:val="00EA13C4"/>
    <w:rsid w:val="00EA65E3"/>
    <w:rsid w:val="00EA6C4E"/>
    <w:rsid w:val="00EA79B5"/>
    <w:rsid w:val="00EC013D"/>
    <w:rsid w:val="00EC09F8"/>
    <w:rsid w:val="00EC0F24"/>
    <w:rsid w:val="00EC54A8"/>
    <w:rsid w:val="00EC6517"/>
    <w:rsid w:val="00EC7080"/>
    <w:rsid w:val="00ED09AB"/>
    <w:rsid w:val="00ED0FC1"/>
    <w:rsid w:val="00ED3A43"/>
    <w:rsid w:val="00ED60AD"/>
    <w:rsid w:val="00ED766F"/>
    <w:rsid w:val="00EE17DF"/>
    <w:rsid w:val="00EE1DF2"/>
    <w:rsid w:val="00EE2373"/>
    <w:rsid w:val="00EE3230"/>
    <w:rsid w:val="00EE397C"/>
    <w:rsid w:val="00EE6C3B"/>
    <w:rsid w:val="00EF2188"/>
    <w:rsid w:val="00EF237A"/>
    <w:rsid w:val="00EF7033"/>
    <w:rsid w:val="00EF7773"/>
    <w:rsid w:val="00EF7B35"/>
    <w:rsid w:val="00F00DDC"/>
    <w:rsid w:val="00F044BC"/>
    <w:rsid w:val="00F06360"/>
    <w:rsid w:val="00F065C1"/>
    <w:rsid w:val="00F1140E"/>
    <w:rsid w:val="00F12DF3"/>
    <w:rsid w:val="00F12F1B"/>
    <w:rsid w:val="00F155CB"/>
    <w:rsid w:val="00F16331"/>
    <w:rsid w:val="00F16B8B"/>
    <w:rsid w:val="00F16D96"/>
    <w:rsid w:val="00F16FDB"/>
    <w:rsid w:val="00F20563"/>
    <w:rsid w:val="00F212AE"/>
    <w:rsid w:val="00F21EE9"/>
    <w:rsid w:val="00F2263D"/>
    <w:rsid w:val="00F23598"/>
    <w:rsid w:val="00F2467E"/>
    <w:rsid w:val="00F24D96"/>
    <w:rsid w:val="00F3046D"/>
    <w:rsid w:val="00F31D69"/>
    <w:rsid w:val="00F36054"/>
    <w:rsid w:val="00F40181"/>
    <w:rsid w:val="00F43C80"/>
    <w:rsid w:val="00F451EC"/>
    <w:rsid w:val="00F45736"/>
    <w:rsid w:val="00F45C7C"/>
    <w:rsid w:val="00F4762D"/>
    <w:rsid w:val="00F50BC0"/>
    <w:rsid w:val="00F51631"/>
    <w:rsid w:val="00F606B4"/>
    <w:rsid w:val="00F70155"/>
    <w:rsid w:val="00F803D0"/>
    <w:rsid w:val="00F82527"/>
    <w:rsid w:val="00F829EB"/>
    <w:rsid w:val="00F831B0"/>
    <w:rsid w:val="00F831D0"/>
    <w:rsid w:val="00F83C2B"/>
    <w:rsid w:val="00F83F8F"/>
    <w:rsid w:val="00F844F4"/>
    <w:rsid w:val="00F84A64"/>
    <w:rsid w:val="00F860A8"/>
    <w:rsid w:val="00F86CA1"/>
    <w:rsid w:val="00F87365"/>
    <w:rsid w:val="00F90FE9"/>
    <w:rsid w:val="00F917FB"/>
    <w:rsid w:val="00F926B6"/>
    <w:rsid w:val="00FA031C"/>
    <w:rsid w:val="00FA320F"/>
    <w:rsid w:val="00FA3B1D"/>
    <w:rsid w:val="00FA4F1D"/>
    <w:rsid w:val="00FA54E3"/>
    <w:rsid w:val="00FA69EE"/>
    <w:rsid w:val="00FA725A"/>
    <w:rsid w:val="00FB1C24"/>
    <w:rsid w:val="00FB3A78"/>
    <w:rsid w:val="00FB445C"/>
    <w:rsid w:val="00FB4EA5"/>
    <w:rsid w:val="00FB5269"/>
    <w:rsid w:val="00FB5EE3"/>
    <w:rsid w:val="00FB5FD6"/>
    <w:rsid w:val="00FC0058"/>
    <w:rsid w:val="00FC28AC"/>
    <w:rsid w:val="00FC3497"/>
    <w:rsid w:val="00FC53FE"/>
    <w:rsid w:val="00FC5DA1"/>
    <w:rsid w:val="00FD0759"/>
    <w:rsid w:val="00FD40C8"/>
    <w:rsid w:val="00FD441F"/>
    <w:rsid w:val="00FD4E0C"/>
    <w:rsid w:val="00FD4EFD"/>
    <w:rsid w:val="00FD6804"/>
    <w:rsid w:val="00FD7126"/>
    <w:rsid w:val="00FE1641"/>
    <w:rsid w:val="00FE28E3"/>
    <w:rsid w:val="00FE2C38"/>
    <w:rsid w:val="00FE49E1"/>
    <w:rsid w:val="00FE6CDA"/>
    <w:rsid w:val="00FF3CD0"/>
    <w:rsid w:val="00FF43B9"/>
    <w:rsid w:val="00FF5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C8"/>
    <w:pPr>
      <w:widowControl w:val="0"/>
      <w:jc w:val="both"/>
    </w:pPr>
    <w:rPr>
      <w:szCs w:val="24"/>
    </w:rPr>
  </w:style>
  <w:style w:type="paragraph" w:styleId="1">
    <w:name w:val="heading 1"/>
    <w:basedOn w:val="a"/>
    <w:next w:val="a"/>
    <w:link w:val="1Char"/>
    <w:uiPriority w:val="9"/>
    <w:qFormat/>
    <w:rsid w:val="009E40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E4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0C8"/>
    <w:rPr>
      <w:sz w:val="18"/>
      <w:szCs w:val="18"/>
    </w:rPr>
  </w:style>
  <w:style w:type="paragraph" w:styleId="a4">
    <w:name w:val="footer"/>
    <w:basedOn w:val="a"/>
    <w:link w:val="Char0"/>
    <w:unhideWhenUsed/>
    <w:qFormat/>
    <w:rsid w:val="009E40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0C8"/>
    <w:rPr>
      <w:sz w:val="18"/>
      <w:szCs w:val="18"/>
    </w:rPr>
  </w:style>
  <w:style w:type="character" w:customStyle="1" w:styleId="1Char">
    <w:name w:val="标题 1 Char"/>
    <w:basedOn w:val="a0"/>
    <w:link w:val="1"/>
    <w:uiPriority w:val="9"/>
    <w:rsid w:val="009E40C8"/>
    <w:rPr>
      <w:b/>
      <w:bCs/>
      <w:kern w:val="44"/>
      <w:sz w:val="44"/>
      <w:szCs w:val="44"/>
    </w:rPr>
  </w:style>
  <w:style w:type="paragraph" w:styleId="a5">
    <w:name w:val="Document Map"/>
    <w:basedOn w:val="a"/>
    <w:link w:val="Char1"/>
    <w:qFormat/>
    <w:rsid w:val="009E40C8"/>
    <w:rPr>
      <w:rFonts w:ascii="宋体" w:eastAsia="宋体"/>
      <w:sz w:val="18"/>
      <w:szCs w:val="18"/>
    </w:rPr>
  </w:style>
  <w:style w:type="character" w:customStyle="1" w:styleId="Char1">
    <w:name w:val="文档结构图 Char"/>
    <w:basedOn w:val="a0"/>
    <w:link w:val="a5"/>
    <w:qFormat/>
    <w:rsid w:val="009E40C8"/>
    <w:rPr>
      <w:rFonts w:ascii="宋体" w:eastAsia="宋体"/>
      <w:sz w:val="18"/>
      <w:szCs w:val="18"/>
    </w:rPr>
  </w:style>
  <w:style w:type="paragraph" w:styleId="a6">
    <w:name w:val="annotation text"/>
    <w:basedOn w:val="a"/>
    <w:link w:val="Char2"/>
    <w:qFormat/>
    <w:rsid w:val="009E40C8"/>
    <w:pPr>
      <w:jc w:val="left"/>
    </w:pPr>
  </w:style>
  <w:style w:type="character" w:customStyle="1" w:styleId="Char2">
    <w:name w:val="批注文字 Char"/>
    <w:basedOn w:val="a0"/>
    <w:link w:val="a6"/>
    <w:qFormat/>
    <w:rsid w:val="009E40C8"/>
    <w:rPr>
      <w:szCs w:val="24"/>
    </w:rPr>
  </w:style>
  <w:style w:type="paragraph" w:styleId="a7">
    <w:name w:val="Body Text"/>
    <w:basedOn w:val="a"/>
    <w:link w:val="Char3"/>
    <w:qFormat/>
    <w:rsid w:val="009E40C8"/>
    <w:pPr>
      <w:spacing w:after="120"/>
    </w:pPr>
  </w:style>
  <w:style w:type="character" w:customStyle="1" w:styleId="Char3">
    <w:name w:val="正文文本 Char"/>
    <w:basedOn w:val="a0"/>
    <w:link w:val="a7"/>
    <w:rsid w:val="009E40C8"/>
    <w:rPr>
      <w:szCs w:val="24"/>
    </w:rPr>
  </w:style>
  <w:style w:type="paragraph" w:styleId="a8">
    <w:name w:val="Balloon Text"/>
    <w:basedOn w:val="a"/>
    <w:link w:val="Char4"/>
    <w:qFormat/>
    <w:rsid w:val="009E40C8"/>
    <w:rPr>
      <w:sz w:val="18"/>
      <w:szCs w:val="18"/>
    </w:rPr>
  </w:style>
  <w:style w:type="character" w:customStyle="1" w:styleId="Char4">
    <w:name w:val="批注框文本 Char"/>
    <w:basedOn w:val="a0"/>
    <w:link w:val="a8"/>
    <w:qFormat/>
    <w:rsid w:val="009E40C8"/>
    <w:rPr>
      <w:sz w:val="18"/>
      <w:szCs w:val="18"/>
    </w:rPr>
  </w:style>
  <w:style w:type="paragraph" w:styleId="3">
    <w:name w:val="Body Text Indent 3"/>
    <w:basedOn w:val="a"/>
    <w:link w:val="3Char"/>
    <w:qFormat/>
    <w:rsid w:val="009E40C8"/>
    <w:pPr>
      <w:ind w:firstLineChars="200" w:firstLine="560"/>
    </w:pPr>
    <w:rPr>
      <w:color w:val="000000"/>
      <w:sz w:val="28"/>
    </w:rPr>
  </w:style>
  <w:style w:type="character" w:customStyle="1" w:styleId="3Char">
    <w:name w:val="正文文本缩进 3 Char"/>
    <w:basedOn w:val="a0"/>
    <w:link w:val="3"/>
    <w:rsid w:val="009E40C8"/>
    <w:rPr>
      <w:color w:val="000000"/>
      <w:sz w:val="28"/>
      <w:szCs w:val="24"/>
    </w:rPr>
  </w:style>
  <w:style w:type="paragraph" w:styleId="a9">
    <w:name w:val="annotation subject"/>
    <w:basedOn w:val="a6"/>
    <w:next w:val="a6"/>
    <w:link w:val="Char5"/>
    <w:qFormat/>
    <w:rsid w:val="009E40C8"/>
    <w:rPr>
      <w:b/>
      <w:bCs/>
    </w:rPr>
  </w:style>
  <w:style w:type="character" w:customStyle="1" w:styleId="Char5">
    <w:name w:val="批注主题 Char"/>
    <w:basedOn w:val="Char2"/>
    <w:link w:val="a9"/>
    <w:qFormat/>
    <w:rsid w:val="009E40C8"/>
    <w:rPr>
      <w:b/>
      <w:bCs/>
    </w:rPr>
  </w:style>
  <w:style w:type="table" w:styleId="aa">
    <w:name w:val="Table Grid"/>
    <w:basedOn w:val="a1"/>
    <w:qFormat/>
    <w:rsid w:val="009E40C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9E40C8"/>
  </w:style>
  <w:style w:type="character" w:styleId="ac">
    <w:name w:val="annotation reference"/>
    <w:basedOn w:val="a0"/>
    <w:qFormat/>
    <w:rsid w:val="009E40C8"/>
    <w:rPr>
      <w:sz w:val="21"/>
      <w:szCs w:val="21"/>
    </w:rPr>
  </w:style>
  <w:style w:type="paragraph" w:customStyle="1" w:styleId="GB2312TimesNewRoman2">
    <w:name w:val="样式 样式 仿宋_GB2312 + Times New Roman 首行缩进:  2 字符"/>
    <w:basedOn w:val="a"/>
    <w:qFormat/>
    <w:rsid w:val="009E40C8"/>
    <w:pPr>
      <w:ind w:firstLineChars="200" w:firstLine="640"/>
    </w:pPr>
    <w:rPr>
      <w:rFonts w:ascii="Times New Roman" w:eastAsia="仿宋_GB2312" w:hAnsi="Times New Roman" w:cs="宋体"/>
      <w:sz w:val="32"/>
      <w:szCs w:val="20"/>
    </w:rPr>
  </w:style>
  <w:style w:type="paragraph" w:customStyle="1" w:styleId="Default">
    <w:name w:val="Default"/>
    <w:uiPriority w:val="99"/>
    <w:unhideWhenUsed/>
    <w:qFormat/>
    <w:rsid w:val="009E40C8"/>
    <w:pPr>
      <w:widowControl w:val="0"/>
      <w:autoSpaceDE w:val="0"/>
      <w:autoSpaceDN w:val="0"/>
      <w:adjustRightInd w:val="0"/>
    </w:pPr>
    <w:rPr>
      <w:rFonts w:ascii="Times New Roman" w:eastAsia="Times New Roman" w:hAnsi="Times New Roman" w:cs="Times New Roman"/>
      <w:color w:val="000000"/>
      <w:kern w:val="0"/>
      <w:sz w:val="24"/>
      <w:szCs w:val="20"/>
    </w:rPr>
  </w:style>
  <w:style w:type="paragraph" w:customStyle="1" w:styleId="p0">
    <w:name w:val="p0"/>
    <w:basedOn w:val="a"/>
    <w:qFormat/>
    <w:rsid w:val="009E40C8"/>
    <w:pPr>
      <w:widowControl/>
    </w:pPr>
    <w:rPr>
      <w:kern w:val="0"/>
      <w:szCs w:val="21"/>
    </w:rPr>
  </w:style>
  <w:style w:type="paragraph" w:styleId="ad">
    <w:name w:val="List Paragraph"/>
    <w:basedOn w:val="a"/>
    <w:uiPriority w:val="1"/>
    <w:qFormat/>
    <w:rsid w:val="009E40C8"/>
    <w:pPr>
      <w:ind w:left="293" w:right="446" w:firstLine="640"/>
    </w:pPr>
    <w:rPr>
      <w:rFonts w:ascii="FangSong" w:eastAsia="FangSong" w:hAnsi="FangSong" w:cs="FangSong"/>
    </w:rPr>
  </w:style>
  <w:style w:type="paragraph" w:customStyle="1" w:styleId="10">
    <w:name w:val="修订1"/>
    <w:hidden/>
    <w:uiPriority w:val="99"/>
    <w:semiHidden/>
    <w:qFormat/>
    <w:rsid w:val="009E40C8"/>
    <w:rPr>
      <w:szCs w:val="24"/>
    </w:rPr>
  </w:style>
  <w:style w:type="paragraph" w:customStyle="1" w:styleId="2">
    <w:name w:val="修订2"/>
    <w:hidden/>
    <w:uiPriority w:val="99"/>
    <w:semiHidden/>
    <w:qFormat/>
    <w:rsid w:val="009E40C8"/>
    <w:rPr>
      <w:szCs w:val="24"/>
    </w:rPr>
  </w:style>
  <w:style w:type="paragraph" w:customStyle="1" w:styleId="30">
    <w:name w:val="修订3"/>
    <w:hidden/>
    <w:uiPriority w:val="99"/>
    <w:semiHidden/>
    <w:qFormat/>
    <w:rsid w:val="009E40C8"/>
    <w:rPr>
      <w:szCs w:val="24"/>
    </w:rPr>
  </w:style>
  <w:style w:type="paragraph" w:customStyle="1" w:styleId="4">
    <w:name w:val="修订4"/>
    <w:hidden/>
    <w:uiPriority w:val="99"/>
    <w:semiHidden/>
    <w:qFormat/>
    <w:rsid w:val="009E40C8"/>
    <w:rPr>
      <w:szCs w:val="24"/>
    </w:rPr>
  </w:style>
  <w:style w:type="paragraph" w:customStyle="1" w:styleId="5">
    <w:name w:val="修订5"/>
    <w:hidden/>
    <w:uiPriority w:val="99"/>
    <w:semiHidden/>
    <w:qFormat/>
    <w:rsid w:val="009E40C8"/>
    <w:rPr>
      <w:szCs w:val="24"/>
    </w:rPr>
  </w:style>
  <w:style w:type="paragraph" w:customStyle="1" w:styleId="6">
    <w:name w:val="修订6"/>
    <w:hidden/>
    <w:uiPriority w:val="99"/>
    <w:unhideWhenUsed/>
    <w:qFormat/>
    <w:rsid w:val="009E40C8"/>
    <w:rPr>
      <w:szCs w:val="24"/>
    </w:rPr>
  </w:style>
  <w:style w:type="paragraph" w:customStyle="1" w:styleId="7">
    <w:name w:val="修订7"/>
    <w:hidden/>
    <w:uiPriority w:val="99"/>
    <w:unhideWhenUsed/>
    <w:qFormat/>
    <w:rsid w:val="009E40C8"/>
    <w:rPr>
      <w:szCs w:val="24"/>
    </w:rPr>
  </w:style>
  <w:style w:type="paragraph" w:styleId="ae">
    <w:name w:val="Revision"/>
    <w:hidden/>
    <w:uiPriority w:val="99"/>
    <w:unhideWhenUsed/>
    <w:rsid w:val="009E40C8"/>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487</Words>
  <Characters>2782</Characters>
  <Application>Microsoft Office Word</Application>
  <DocSecurity>0</DocSecurity>
  <Lines>23</Lines>
  <Paragraphs>6</Paragraphs>
  <ScaleCrop>false</ScaleCrop>
  <Company>Lenovo</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2024-04-26T06:48:00Z</dcterms:created>
  <dcterms:modified xsi:type="dcterms:W3CDTF">2024-04-26T07:04:00Z</dcterms:modified>
</cp:coreProperties>
</file>