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4299" w14:textId="297E3CA5" w:rsidR="00A27CA6" w:rsidRDefault="00000000" w:rsidP="00B76B4D">
      <w:pPr>
        <w:pStyle w:val="1"/>
        <w:adjustRightInd w:val="0"/>
        <w:snapToGrid w:val="0"/>
        <w:spacing w:before="0" w:after="0" w:line="360" w:lineRule="auto"/>
        <w:ind w:firstLineChars="200" w:firstLine="734"/>
        <w:jc w:val="both"/>
        <w:rPr>
          <w:rFonts w:ascii="Calibri" w:hAnsi="Calibri" w:cs="Times New Roman" w:hint="eastAsia"/>
          <w:sz w:val="36"/>
          <w:szCs w:val="36"/>
        </w:rPr>
      </w:pPr>
      <w:r>
        <w:rPr>
          <w:rFonts w:ascii="Times New Roman" w:hAnsi="Times New Roman" w:cs="Times New Roman"/>
          <w:sz w:val="36"/>
          <w:szCs w:val="36"/>
        </w:rPr>
        <w:t>202</w:t>
      </w:r>
      <w:r>
        <w:rPr>
          <w:rFonts w:ascii="Times New Roman" w:hAnsi="Times New Roman" w:cs="Times New Roman" w:hint="eastAsia"/>
          <w:sz w:val="36"/>
          <w:szCs w:val="36"/>
        </w:rPr>
        <w:t>3</w:t>
      </w:r>
      <w:r>
        <w:rPr>
          <w:rFonts w:ascii="Times New Roman" w:hAnsi="Times New Roman" w:cs="Times New Roman"/>
          <w:sz w:val="36"/>
          <w:szCs w:val="36"/>
        </w:rPr>
        <w:t>年</w:t>
      </w:r>
      <w:r>
        <w:rPr>
          <w:rFonts w:ascii="Times New Roman" w:hAnsi="Times New Roman" w:cs="Times New Roman" w:hint="eastAsia"/>
          <w:sz w:val="36"/>
          <w:szCs w:val="36"/>
        </w:rPr>
        <w:t>度</w:t>
      </w:r>
      <w:r>
        <w:rPr>
          <w:rFonts w:ascii="Times New Roman" w:hAnsi="Times New Roman" w:cs="Times New Roman"/>
          <w:sz w:val="36"/>
          <w:szCs w:val="36"/>
        </w:rPr>
        <w:t>全国饮茶型地氟病监测报告</w:t>
      </w:r>
      <w:r w:rsidR="00B76B4D">
        <w:rPr>
          <w:rFonts w:ascii="Times New Roman" w:hAnsi="Times New Roman" w:cs="Times New Roman" w:hint="eastAsia"/>
          <w:sz w:val="36"/>
          <w:szCs w:val="36"/>
        </w:rPr>
        <w:t>（摘要）</w:t>
      </w:r>
    </w:p>
    <w:p w14:paraId="6D868EC4" w14:textId="77777777" w:rsidR="00A27CA6" w:rsidRDefault="00000000" w:rsidP="00B76B4D">
      <w:pPr>
        <w:overflowPunct w:val="0"/>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为做好饮茶型地氟病防控工作，及时掌握病区居民合格砖茶饮用情况，动态评价病区人群地氟病流行趋势，按照饮茶型地氟病监测方案（国卫办疾控函</w:t>
      </w:r>
      <w:r>
        <w:rPr>
          <w:rFonts w:ascii="Times New Roman" w:hAnsi="Times New Roman" w:cs="Times New Roman" w:hint="eastAsia"/>
        </w:rPr>
        <w:t>[2019]478</w:t>
      </w:r>
      <w:r>
        <w:rPr>
          <w:rFonts w:ascii="Times New Roman" w:hAnsi="Times New Roman" w:cs="Times New Roman" w:hint="eastAsia"/>
        </w:rPr>
        <w:t>号）</w:t>
      </w:r>
      <w:r>
        <w:rPr>
          <w:rFonts w:ascii="Times New Roman" w:cs="Times New Roman" w:hint="eastAsia"/>
          <w:bCs/>
        </w:rPr>
        <w:t>要求，</w:t>
      </w:r>
      <w:r>
        <w:rPr>
          <w:rFonts w:ascii="Times New Roman" w:hAnsi="Times New Roman" w:cs="Times New Roman" w:hint="eastAsia"/>
        </w:rPr>
        <w:t>全国</w:t>
      </w:r>
      <w:r>
        <w:rPr>
          <w:rFonts w:ascii="Times New Roman" w:hAnsi="Times New Roman" w:cs="Times New Roman" w:hint="eastAsia"/>
        </w:rPr>
        <w:t>7</w:t>
      </w:r>
      <w:r>
        <w:rPr>
          <w:rFonts w:ascii="Times New Roman" w:hAnsi="Times New Roman" w:cs="Times New Roman" w:hint="eastAsia"/>
        </w:rPr>
        <w:t>个省（自治区）于</w:t>
      </w:r>
      <w:r>
        <w:rPr>
          <w:rFonts w:ascii="Times New Roman" w:hAnsi="Times New Roman" w:cs="Times New Roman" w:hint="eastAsia"/>
        </w:rPr>
        <w:t>2023</w:t>
      </w:r>
      <w:r>
        <w:rPr>
          <w:rFonts w:ascii="Times New Roman" w:hAnsi="Times New Roman" w:cs="Times New Roman" w:hint="eastAsia"/>
        </w:rPr>
        <w:t>年开展了饮茶型地氟病监测工作，</w:t>
      </w:r>
      <w:r>
        <w:rPr>
          <w:rFonts w:ascii="Times New Roman" w:hAnsi="Times New Roman" w:cs="Times New Roman"/>
        </w:rPr>
        <w:t>现将</w:t>
      </w:r>
      <w:r>
        <w:rPr>
          <w:rFonts w:ascii="Times New Roman" w:hAnsi="Times New Roman" w:cs="Times New Roman" w:hint="eastAsia"/>
        </w:rPr>
        <w:t>工作总结</w:t>
      </w:r>
      <w:r>
        <w:rPr>
          <w:rFonts w:ascii="Times New Roman" w:hAnsi="Times New Roman" w:cs="Times New Roman"/>
        </w:rPr>
        <w:t>报告如下。</w:t>
      </w:r>
    </w:p>
    <w:p w14:paraId="5E1FF554" w14:textId="53869875" w:rsidR="00A27CA6" w:rsidRDefault="00000000" w:rsidP="00B76B4D">
      <w:pPr>
        <w:overflowPunct w:val="0"/>
        <w:adjustRightInd w:val="0"/>
        <w:snapToGrid w:val="0"/>
        <w:spacing w:line="360" w:lineRule="auto"/>
        <w:ind w:firstLineChars="200" w:firstLine="489"/>
        <w:jc w:val="both"/>
        <w:outlineLvl w:val="0"/>
        <w:rPr>
          <w:rFonts w:ascii="Times New Roman" w:hAnsi="Times New Roman" w:cs="Times New Roman" w:hint="eastAsia"/>
          <w:b/>
          <w:bCs/>
        </w:rPr>
      </w:pPr>
      <w:r>
        <w:rPr>
          <w:rFonts w:ascii="Times New Roman" w:hAnsi="Times New Roman" w:cs="Times New Roman"/>
          <w:b/>
          <w:bCs/>
        </w:rPr>
        <w:t>一、</w:t>
      </w:r>
      <w:r>
        <w:rPr>
          <w:rFonts w:ascii="Times New Roman" w:hAnsi="Times New Roman" w:cs="Times New Roman" w:hint="eastAsia"/>
          <w:b/>
          <w:bCs/>
        </w:rPr>
        <w:t>项目</w:t>
      </w:r>
      <w:r w:rsidR="00B76B4D">
        <w:rPr>
          <w:rFonts w:ascii="Times New Roman" w:hAnsi="Times New Roman" w:cs="Times New Roman" w:hint="eastAsia"/>
          <w:b/>
        </w:rPr>
        <w:t>内容及方法</w:t>
      </w:r>
    </w:p>
    <w:p w14:paraId="0B138896" w14:textId="0500105B" w:rsidR="00A27CA6" w:rsidRPr="00B76B4D" w:rsidRDefault="00000000" w:rsidP="00B76B4D">
      <w:pPr>
        <w:adjustRightInd w:val="0"/>
        <w:snapToGrid w:val="0"/>
        <w:spacing w:line="360" w:lineRule="auto"/>
        <w:ind w:firstLineChars="200" w:firstLine="480"/>
        <w:jc w:val="both"/>
        <w:rPr>
          <w:rFonts w:ascii="Times New Roman" w:hAnsi="Times New Roman" w:cs="Times New Roman" w:hint="eastAsia"/>
        </w:rPr>
      </w:pPr>
      <w:r>
        <w:rPr>
          <w:rFonts w:ascii="Times New Roman" w:hAnsi="Times New Roman" w:cs="Times New Roman" w:hint="eastAsia"/>
        </w:rPr>
        <w:t>内蒙古、四川、西藏、甘肃、宁夏、青海、新疆等</w:t>
      </w:r>
      <w:r>
        <w:rPr>
          <w:rFonts w:ascii="Times New Roman" w:hAnsi="Times New Roman" w:cs="Times New Roman" w:hint="eastAsia"/>
        </w:rPr>
        <w:t>7</w:t>
      </w:r>
      <w:r>
        <w:rPr>
          <w:rFonts w:ascii="Times New Roman" w:hAnsi="Times New Roman" w:cs="Times New Roman" w:hint="eastAsia"/>
        </w:rPr>
        <w:t>个省（自治区）在饮茶型地氟病病区县，每个县选择</w:t>
      </w:r>
      <w:r>
        <w:rPr>
          <w:rFonts w:ascii="Times New Roman" w:hAnsi="Times New Roman" w:cs="Times New Roman" w:hint="eastAsia"/>
        </w:rPr>
        <w:t>5</w:t>
      </w:r>
      <w:r>
        <w:rPr>
          <w:rFonts w:ascii="Times New Roman" w:hAnsi="Times New Roman" w:cs="Times New Roman" w:hint="eastAsia"/>
        </w:rPr>
        <w:t>个行政村作为固定监测点开展监测工作。本年度，甘肃在有人日均茶氟摄入量超过</w:t>
      </w:r>
      <w:r>
        <w:rPr>
          <w:rFonts w:ascii="Times New Roman" w:hAnsi="Times New Roman" w:cs="Times New Roman" w:hint="eastAsia"/>
        </w:rPr>
        <w:t>3.5</w:t>
      </w:r>
      <w:r>
        <w:rPr>
          <w:rFonts w:ascii="Times New Roman" w:hAnsi="Times New Roman" w:cs="Times New Roman"/>
        </w:rPr>
        <w:t xml:space="preserve"> </w:t>
      </w:r>
      <w:r>
        <w:rPr>
          <w:rFonts w:ascii="Times New Roman" w:hAnsi="Times New Roman" w:cs="Times New Roman" w:hint="eastAsia"/>
        </w:rPr>
        <w:t>mg</w:t>
      </w:r>
      <w:r>
        <w:rPr>
          <w:rFonts w:ascii="Times New Roman" w:hAnsi="Times New Roman" w:cs="Times New Roman" w:hint="eastAsia"/>
        </w:rPr>
        <w:t>村的县开展了监测工作，四川、</w:t>
      </w:r>
      <w:r>
        <w:rPr>
          <w:rFonts w:ascii="Times New Roman" w:hAnsi="Times New Roman" w:cs="Times New Roman" w:hint="eastAsia"/>
          <w:color w:val="000000" w:themeColor="text1"/>
        </w:rPr>
        <w:t>青海、宁夏、新疆、内蒙古等</w:t>
      </w:r>
      <w:r>
        <w:rPr>
          <w:rFonts w:ascii="Times New Roman" w:hAnsi="Times New Roman" w:cs="Times New Roman" w:hint="eastAsia"/>
          <w:color w:val="000000" w:themeColor="text1"/>
        </w:rPr>
        <w:t>5</w:t>
      </w:r>
      <w:r>
        <w:rPr>
          <w:rFonts w:ascii="Times New Roman" w:hAnsi="Times New Roman" w:cs="Times New Roman" w:hint="eastAsia"/>
          <w:color w:val="000000" w:themeColor="text1"/>
        </w:rPr>
        <w:t>个省（自治区）在所有有饮茶习惯的县开展了监测工作。</w:t>
      </w:r>
      <w:r>
        <w:rPr>
          <w:rFonts w:ascii="Times New Roman" w:hAnsi="Times New Roman" w:cs="Times New Roman" w:hint="eastAsia"/>
        </w:rPr>
        <w:t>截至</w:t>
      </w:r>
      <w:r>
        <w:rPr>
          <w:rFonts w:ascii="Times New Roman" w:hAnsi="Times New Roman" w:cs="Times New Roman" w:hint="eastAsia"/>
        </w:rPr>
        <w:t>2023</w:t>
      </w:r>
      <w:r>
        <w:rPr>
          <w:rFonts w:ascii="Times New Roman" w:hAnsi="Times New Roman" w:cs="Times New Roman" w:hint="eastAsia"/>
        </w:rPr>
        <w:t>年，西藏完成了辖区内全部的</w:t>
      </w:r>
      <w:r>
        <w:rPr>
          <w:rFonts w:ascii="Times New Roman" w:hAnsi="Times New Roman" w:cs="Times New Roman" w:hint="eastAsia"/>
        </w:rPr>
        <w:t>74</w:t>
      </w:r>
      <w:r>
        <w:rPr>
          <w:rFonts w:ascii="Times New Roman" w:hAnsi="Times New Roman" w:cs="Times New Roman" w:hint="eastAsia"/>
        </w:rPr>
        <w:t>个县以村为单位的饮茶型地氟病流行现况调查工作。</w:t>
      </w:r>
      <w:r w:rsidR="00B76B4D">
        <w:rPr>
          <w:rFonts w:ascii="Times New Roman" w:hAnsi="Times New Roman" w:cs="Times New Roman" w:hint="eastAsia"/>
        </w:rPr>
        <w:t>在每个监测村随机抽取</w:t>
      </w:r>
      <w:r w:rsidR="00B76B4D">
        <w:rPr>
          <w:rFonts w:ascii="Times New Roman" w:hAnsi="Times New Roman" w:cs="Times New Roman" w:hint="eastAsia"/>
        </w:rPr>
        <w:t>10</w:t>
      </w:r>
      <w:r w:rsidR="00B76B4D">
        <w:rPr>
          <w:rFonts w:ascii="Times New Roman" w:hAnsi="Times New Roman" w:cs="Times New Roman" w:hint="eastAsia"/>
        </w:rPr>
        <w:t>户家庭，入户调查登记每户家庭砖茶饮用情况，并采集其砖茶样品，测定砖茶氟含量</w:t>
      </w:r>
      <w:r w:rsidR="00B76B4D">
        <w:rPr>
          <w:rFonts w:ascii="Times New Roman" w:hAnsi="Times New Roman" w:cs="Times New Roman" w:hint="eastAsia"/>
        </w:rPr>
        <w:t>；进行饮用水氟含量监测。</w:t>
      </w:r>
      <w:r w:rsidR="00B76B4D">
        <w:rPr>
          <w:rFonts w:ascii="Times New Roman" w:hAnsi="Times New Roman" w:cs="Times New Roman"/>
        </w:rPr>
        <w:t>检查全村当地出生并居住的</w:t>
      </w:r>
      <w:r w:rsidR="00B76B4D">
        <w:rPr>
          <w:rFonts w:ascii="Times New Roman" w:hAnsi="Times New Roman" w:cs="Times New Roman"/>
        </w:rPr>
        <w:t>8-12</w:t>
      </w:r>
      <w:r w:rsidR="00B76B4D">
        <w:rPr>
          <w:rFonts w:ascii="Times New Roman" w:hAnsi="Times New Roman" w:cs="Times New Roman"/>
        </w:rPr>
        <w:t>周岁儿童氟斑牙患病情况，检查率不低于</w:t>
      </w:r>
      <w:r w:rsidR="00B76B4D">
        <w:rPr>
          <w:rFonts w:ascii="Times New Roman" w:hAnsi="Times New Roman" w:cs="Times New Roman"/>
        </w:rPr>
        <w:t>90%</w:t>
      </w:r>
      <w:r w:rsidR="00B76B4D">
        <w:rPr>
          <w:rFonts w:ascii="Times New Roman" w:hAnsi="Times New Roman" w:cs="Times New Roman" w:hint="eastAsia"/>
        </w:rPr>
        <w:t>；</w:t>
      </w:r>
      <w:r w:rsidR="00B76B4D">
        <w:rPr>
          <w:rFonts w:ascii="Times New Roman" w:hAnsi="Times New Roman" w:cs="Times New Roman"/>
        </w:rPr>
        <w:t>对全村</w:t>
      </w:r>
      <w:r w:rsidR="00B76B4D">
        <w:rPr>
          <w:rFonts w:ascii="Times New Roman" w:hAnsi="Times New Roman" w:cs="Times New Roman"/>
        </w:rPr>
        <w:t>25</w:t>
      </w:r>
      <w:r w:rsidR="00B76B4D">
        <w:rPr>
          <w:rFonts w:ascii="Times New Roman" w:hAnsi="Times New Roman" w:cs="Times New Roman"/>
        </w:rPr>
        <w:t>周岁以上常住成人进行临床</w:t>
      </w:r>
      <w:r w:rsidR="00B76B4D">
        <w:rPr>
          <w:rFonts w:ascii="Times New Roman" w:hAnsi="Times New Roman" w:cs="Times New Roman" w:hint="eastAsia"/>
        </w:rPr>
        <w:t>氟骨症</w:t>
      </w:r>
      <w:r w:rsidR="00B76B4D">
        <w:rPr>
          <w:rFonts w:ascii="Times New Roman" w:hAnsi="Times New Roman" w:cs="Times New Roman"/>
        </w:rPr>
        <w:t>检查，检查率不低于</w:t>
      </w:r>
      <w:r w:rsidR="00B76B4D">
        <w:rPr>
          <w:rFonts w:ascii="Times New Roman" w:hAnsi="Times New Roman" w:cs="Times New Roman"/>
        </w:rPr>
        <w:t>90%</w:t>
      </w:r>
      <w:r w:rsidR="00B76B4D">
        <w:rPr>
          <w:rFonts w:ascii="Times New Roman" w:hAnsi="Times New Roman" w:cs="Times New Roman"/>
        </w:rPr>
        <w:t>。</w:t>
      </w:r>
    </w:p>
    <w:p w14:paraId="3E576C30" w14:textId="77777777" w:rsidR="00A27CA6" w:rsidRDefault="00000000" w:rsidP="00B76B4D">
      <w:pPr>
        <w:numPr>
          <w:ilvl w:val="255"/>
          <w:numId w:val="0"/>
        </w:numPr>
        <w:overflowPunct w:val="0"/>
        <w:adjustRightInd w:val="0"/>
        <w:snapToGrid w:val="0"/>
        <w:spacing w:line="360" w:lineRule="auto"/>
        <w:ind w:firstLineChars="200" w:firstLine="489"/>
        <w:jc w:val="both"/>
        <w:outlineLvl w:val="0"/>
        <w:rPr>
          <w:rFonts w:ascii="Times New Roman" w:hAnsi="Times New Roman" w:cs="Times New Roman"/>
          <w:b/>
          <w:bCs/>
        </w:rPr>
      </w:pPr>
      <w:r>
        <w:rPr>
          <w:rFonts w:ascii="Times New Roman" w:hAnsi="Times New Roman" w:cs="Times New Roman" w:hint="eastAsia"/>
          <w:b/>
          <w:bCs/>
        </w:rPr>
        <w:t>三、</w:t>
      </w:r>
      <w:r>
        <w:rPr>
          <w:rFonts w:ascii="Times New Roman" w:hAnsi="Times New Roman" w:cs="Times New Roman"/>
          <w:b/>
          <w:bCs/>
        </w:rPr>
        <w:t>结果</w:t>
      </w:r>
    </w:p>
    <w:p w14:paraId="79FA1C23" w14:textId="77777777" w:rsidR="00A27CA6" w:rsidRDefault="00000000" w:rsidP="00B76B4D">
      <w:pPr>
        <w:overflowPunct w:val="0"/>
        <w:adjustRightInd w:val="0"/>
        <w:snapToGrid w:val="0"/>
        <w:spacing w:line="360" w:lineRule="auto"/>
        <w:ind w:firstLineChars="200" w:firstLine="489"/>
        <w:jc w:val="both"/>
        <w:outlineLvl w:val="1"/>
        <w:rPr>
          <w:rFonts w:ascii="Times New Roman" w:hAnsi="Times New Roman" w:cs="Times New Roman"/>
          <w:b/>
          <w:bCs/>
        </w:rPr>
      </w:pPr>
      <w:r>
        <w:rPr>
          <w:rFonts w:ascii="Times New Roman" w:hAnsi="Times New Roman" w:cs="Times New Roman"/>
          <w:b/>
          <w:bCs/>
        </w:rPr>
        <w:t>（一）</w:t>
      </w:r>
      <w:r>
        <w:rPr>
          <w:rFonts w:ascii="Times New Roman" w:hAnsi="Times New Roman" w:cs="Times New Roman" w:hint="eastAsia"/>
          <w:b/>
          <w:bCs/>
        </w:rPr>
        <w:t>砖茶饮用情况</w:t>
      </w:r>
    </w:p>
    <w:p w14:paraId="0B166A06" w14:textId="228F278A" w:rsidR="00A27CA6" w:rsidRDefault="00000000" w:rsidP="00B76B4D">
      <w:pPr>
        <w:overflowPunct w:val="0"/>
        <w:adjustRightInd w:val="0"/>
        <w:snapToGrid w:val="0"/>
        <w:spacing w:line="360" w:lineRule="auto"/>
        <w:ind w:firstLineChars="200" w:firstLine="480"/>
        <w:jc w:val="both"/>
        <w:rPr>
          <w:rFonts w:ascii="Times New Roman" w:eastAsiaTheme="minorEastAsia" w:hAnsi="Times New Roman" w:cs="Times New Roman"/>
        </w:rPr>
      </w:pPr>
      <w:r>
        <w:rPr>
          <w:rFonts w:ascii="Times New Roman" w:hAnsi="Times New Roman" w:cs="Times New Roman" w:hint="eastAsia"/>
        </w:rPr>
        <w:t>内蒙古等</w:t>
      </w:r>
      <w:r>
        <w:rPr>
          <w:rFonts w:ascii="Times New Roman" w:hAnsi="Times New Roman" w:cs="Times New Roman"/>
        </w:rPr>
        <w:t>6</w:t>
      </w:r>
      <w:r>
        <w:rPr>
          <w:rFonts w:ascii="Times New Roman" w:hAnsi="Times New Roman" w:cs="Times New Roman" w:hint="eastAsia"/>
        </w:rPr>
        <w:t>个省份</w:t>
      </w:r>
      <w:r>
        <w:rPr>
          <w:rFonts w:ascii="Times New Roman" w:hAnsi="Times New Roman" w:cs="Times New Roman"/>
        </w:rPr>
        <w:t>在</w:t>
      </w:r>
      <w:r>
        <w:rPr>
          <w:rFonts w:ascii="Times New Roman" w:hAnsi="Times New Roman" w:cs="Times New Roman" w:hint="eastAsia"/>
        </w:rPr>
        <w:t>153</w:t>
      </w:r>
      <w:r>
        <w:rPr>
          <w:rFonts w:ascii="Times New Roman" w:hAnsi="Times New Roman" w:cs="Times New Roman"/>
        </w:rPr>
        <w:t>个县开展了</w:t>
      </w:r>
      <w:r>
        <w:rPr>
          <w:rFonts w:ascii="Times New Roman" w:hAnsi="Times New Roman" w:cs="Times New Roman" w:hint="eastAsia"/>
        </w:rPr>
        <w:t>监测工作，共调查了</w:t>
      </w:r>
      <w:r>
        <w:rPr>
          <w:rFonts w:ascii="Times New Roman" w:hAnsi="Times New Roman" w:cs="Times New Roman"/>
        </w:rPr>
        <w:t>7</w:t>
      </w:r>
      <w:r>
        <w:rPr>
          <w:rFonts w:ascii="Times New Roman" w:hAnsi="Times New Roman" w:cs="Times New Roman" w:hint="eastAsia"/>
        </w:rPr>
        <w:t>28</w:t>
      </w:r>
      <w:r>
        <w:rPr>
          <w:rFonts w:ascii="Times New Roman" w:hAnsi="Times New Roman" w:cs="Times New Roman" w:hint="eastAsia"/>
        </w:rPr>
        <w:t>个村、</w:t>
      </w:r>
      <w:r>
        <w:rPr>
          <w:rFonts w:ascii="Times New Roman" w:hAnsi="Times New Roman" w:cs="Times New Roman"/>
        </w:rPr>
        <w:t>7,330</w:t>
      </w:r>
      <w:r>
        <w:rPr>
          <w:rFonts w:ascii="Times New Roman" w:hAnsi="Times New Roman" w:cs="Times New Roman" w:hint="eastAsia"/>
        </w:rPr>
        <w:t>户，其中饮用砖茶户数为</w:t>
      </w:r>
      <w:r>
        <w:rPr>
          <w:rFonts w:ascii="Times New Roman" w:hAnsi="Times New Roman" w:cs="Times New Roman" w:hint="eastAsia"/>
        </w:rPr>
        <w:t>6</w:t>
      </w:r>
      <w:r>
        <w:rPr>
          <w:rFonts w:ascii="Times New Roman" w:hAnsi="Times New Roman" w:cs="Times New Roman"/>
        </w:rPr>
        <w:t>,</w:t>
      </w:r>
      <w:r>
        <w:rPr>
          <w:rFonts w:ascii="Times New Roman" w:hAnsi="Times New Roman" w:cs="Times New Roman" w:hint="eastAsia"/>
        </w:rPr>
        <w:t>509</w:t>
      </w:r>
      <w:r>
        <w:rPr>
          <w:rFonts w:ascii="Times New Roman" w:hAnsi="Times New Roman" w:cs="Times New Roman" w:hint="eastAsia"/>
        </w:rPr>
        <w:t>户，砖茶饮用率为</w:t>
      </w:r>
      <w:r>
        <w:rPr>
          <w:rFonts w:ascii="Times New Roman" w:hAnsi="Times New Roman" w:cs="Times New Roman" w:hint="eastAsia"/>
        </w:rPr>
        <w:t>88.80%</w:t>
      </w:r>
      <w:r>
        <w:rPr>
          <w:rFonts w:ascii="Times New Roman" w:hAnsi="Times New Roman" w:cs="Times New Roman" w:hint="eastAsia"/>
        </w:rPr>
        <w:t>，有饮用砖茶习惯的村为</w:t>
      </w:r>
      <w:r>
        <w:rPr>
          <w:rFonts w:ascii="Times New Roman" w:hAnsi="Times New Roman" w:cs="Times New Roman"/>
        </w:rPr>
        <w:t>67</w:t>
      </w:r>
      <w:r>
        <w:rPr>
          <w:rFonts w:ascii="Times New Roman" w:hAnsi="Times New Roman" w:cs="Times New Roman" w:hint="eastAsia"/>
        </w:rPr>
        <w:t>0</w:t>
      </w:r>
      <w:r>
        <w:rPr>
          <w:rFonts w:ascii="Times New Roman" w:hAnsi="Times New Roman" w:cs="Times New Roman" w:hint="eastAsia"/>
        </w:rPr>
        <w:t>个。宁夏大部分监测村已无饮用砖茶习惯。内蒙古的</w:t>
      </w:r>
      <w:r>
        <w:rPr>
          <w:rFonts w:ascii="Times New Roman" w:hAnsi="Times New Roman" w:cs="Times New Roman"/>
        </w:rPr>
        <w:t>42</w:t>
      </w:r>
      <w:r>
        <w:rPr>
          <w:rFonts w:ascii="Times New Roman" w:hAnsi="Times New Roman" w:cs="Times New Roman" w:hint="eastAsia"/>
        </w:rPr>
        <w:t>个监测县中，</w:t>
      </w:r>
      <w:r>
        <w:rPr>
          <w:rFonts w:ascii="Times New Roman" w:hAnsi="Times New Roman" w:cs="Times New Roman"/>
        </w:rPr>
        <w:t>鄂托克旗</w:t>
      </w:r>
      <w:r>
        <w:rPr>
          <w:rFonts w:ascii="Times New Roman" w:hAnsi="Times New Roman" w:cs="Times New Roman" w:hint="eastAsia"/>
        </w:rPr>
        <w:t>、</w:t>
      </w:r>
      <w:r>
        <w:rPr>
          <w:rFonts w:ascii="Times New Roman" w:hAnsi="Times New Roman" w:cs="Times New Roman"/>
        </w:rPr>
        <w:t>东胜区</w:t>
      </w:r>
      <w:r>
        <w:rPr>
          <w:rFonts w:ascii="Times New Roman" w:hAnsi="Times New Roman" w:cs="Times New Roman" w:hint="eastAsia"/>
        </w:rPr>
        <w:t>、</w:t>
      </w:r>
      <w:r>
        <w:rPr>
          <w:rFonts w:ascii="Times New Roman" w:hAnsi="Times New Roman" w:cs="Times New Roman"/>
        </w:rPr>
        <w:t>康巴什区</w:t>
      </w:r>
      <w:r>
        <w:rPr>
          <w:rFonts w:ascii="Times New Roman" w:hAnsi="Times New Roman" w:cs="Times New Roman" w:hint="eastAsia"/>
        </w:rPr>
        <w:t>、</w:t>
      </w:r>
      <w:r>
        <w:rPr>
          <w:rFonts w:ascii="Times New Roman" w:hAnsi="Times New Roman" w:cs="Times New Roman"/>
        </w:rPr>
        <w:t>乌审旗</w:t>
      </w:r>
      <w:r>
        <w:rPr>
          <w:rFonts w:ascii="Times New Roman" w:hAnsi="Times New Roman" w:cs="Times New Roman" w:hint="eastAsia"/>
        </w:rPr>
        <w:t>、</w:t>
      </w:r>
      <w:r>
        <w:rPr>
          <w:rFonts w:ascii="Times New Roman" w:hAnsi="Times New Roman" w:cs="Times New Roman"/>
        </w:rPr>
        <w:t>达拉特旗</w:t>
      </w:r>
      <w:r>
        <w:rPr>
          <w:rFonts w:ascii="Times New Roman" w:hAnsi="Times New Roman" w:cs="Times New Roman" w:hint="eastAsia"/>
        </w:rPr>
        <w:t>、</w:t>
      </w:r>
      <w:r>
        <w:rPr>
          <w:rFonts w:ascii="Times New Roman" w:hAnsi="Times New Roman" w:cs="Times New Roman"/>
        </w:rPr>
        <w:t>准格尔旗</w:t>
      </w:r>
      <w:r>
        <w:rPr>
          <w:rFonts w:ascii="Times New Roman" w:hAnsi="Times New Roman" w:cs="Times New Roman" w:hint="eastAsia"/>
        </w:rPr>
        <w:t>、</w:t>
      </w:r>
      <w:r>
        <w:rPr>
          <w:rFonts w:ascii="Times New Roman" w:hAnsi="Times New Roman" w:cs="Times New Roman"/>
        </w:rPr>
        <w:t>额尔古纳市</w:t>
      </w:r>
      <w:r>
        <w:rPr>
          <w:rFonts w:ascii="Times New Roman" w:hAnsi="Times New Roman" w:cs="Times New Roman" w:hint="eastAsia"/>
        </w:rPr>
        <w:t>及</w:t>
      </w:r>
      <w:r>
        <w:rPr>
          <w:rFonts w:ascii="Times New Roman" w:hAnsi="Times New Roman" w:cs="Times New Roman"/>
        </w:rPr>
        <w:t>海拉尔</w:t>
      </w:r>
      <w:r>
        <w:rPr>
          <w:rFonts w:ascii="Times New Roman" w:hAnsi="Times New Roman" w:cs="Times New Roman" w:hint="eastAsia"/>
        </w:rPr>
        <w:t>等</w:t>
      </w:r>
      <w:r>
        <w:rPr>
          <w:rFonts w:ascii="Times New Roman" w:hAnsi="Times New Roman" w:cs="Times New Roman" w:hint="eastAsia"/>
        </w:rPr>
        <w:t>8</w:t>
      </w:r>
      <w:r>
        <w:rPr>
          <w:rFonts w:ascii="Times New Roman" w:hAnsi="Times New Roman" w:cs="Times New Roman" w:hint="eastAsia"/>
        </w:rPr>
        <w:t>个县监测村的居民已不再饮用砖茶，</w:t>
      </w:r>
      <w:r>
        <w:rPr>
          <w:rFonts w:ascii="Times New Roman" w:hAnsi="Times New Roman" w:cs="Times New Roman"/>
        </w:rPr>
        <w:t>敖汉旗</w:t>
      </w:r>
      <w:r>
        <w:rPr>
          <w:rFonts w:ascii="Times New Roman" w:hAnsi="Times New Roman" w:cs="Times New Roman" w:hint="eastAsia"/>
        </w:rPr>
        <w:t>监测村居民砖茶饮用率仅为</w:t>
      </w:r>
      <w:r>
        <w:rPr>
          <w:rFonts w:ascii="Times New Roman" w:hAnsi="Times New Roman" w:cs="Times New Roman" w:hint="eastAsia"/>
        </w:rPr>
        <w:t>6.67%</w:t>
      </w:r>
      <w:r>
        <w:rPr>
          <w:rFonts w:ascii="Times New Roman" w:hAnsi="Times New Roman" w:cs="Times New Roman" w:hint="eastAsia"/>
        </w:rPr>
        <w:t>，其余</w:t>
      </w:r>
      <w:r>
        <w:rPr>
          <w:rFonts w:ascii="Times New Roman" w:hAnsi="Times New Roman" w:cs="Times New Roman" w:hint="eastAsia"/>
        </w:rPr>
        <w:t>33</w:t>
      </w:r>
      <w:r>
        <w:rPr>
          <w:rFonts w:ascii="Times New Roman" w:hAnsi="Times New Roman" w:cs="Times New Roman" w:hint="eastAsia"/>
        </w:rPr>
        <w:t>个县仍有饮用砖茶习惯。同时，四川、甘肃、新疆等省份也监测到有极少的居民户有饮用砖茶以外其他茶产品的习惯。</w:t>
      </w:r>
    </w:p>
    <w:p w14:paraId="75EE0CAB" w14:textId="77777777" w:rsidR="00A27CA6" w:rsidRDefault="00000000" w:rsidP="00B76B4D">
      <w:pPr>
        <w:overflowPunct w:val="0"/>
        <w:adjustRightInd w:val="0"/>
        <w:snapToGrid w:val="0"/>
        <w:spacing w:line="360" w:lineRule="auto"/>
        <w:ind w:firstLineChars="200" w:firstLine="480"/>
        <w:jc w:val="both"/>
        <w:rPr>
          <w:rFonts w:ascii="Times New Roman" w:hAnsi="Times New Roman" w:cs="Times New Roman"/>
        </w:rPr>
      </w:pPr>
      <w:r>
        <w:rPr>
          <w:rFonts w:ascii="Times New Roman" w:eastAsiaTheme="minorEastAsia" w:hAnsi="Times New Roman" w:cs="Times New Roman" w:hint="eastAsia"/>
        </w:rPr>
        <w:t>截至</w:t>
      </w:r>
      <w:r>
        <w:rPr>
          <w:rFonts w:ascii="Times New Roman" w:eastAsiaTheme="minorEastAsia" w:hAnsi="Times New Roman" w:cs="Times New Roman" w:hint="eastAsia"/>
        </w:rPr>
        <w:t>2023</w:t>
      </w:r>
      <w:r>
        <w:rPr>
          <w:rFonts w:ascii="Times New Roman" w:eastAsiaTheme="minorEastAsia" w:hAnsi="Times New Roman" w:cs="Times New Roman" w:hint="eastAsia"/>
        </w:rPr>
        <w:t>年末，西藏完成了</w:t>
      </w:r>
      <w:r>
        <w:rPr>
          <w:rFonts w:ascii="Times New Roman" w:eastAsiaTheme="minorEastAsia" w:hAnsi="Times New Roman" w:cs="Times New Roman" w:hint="eastAsia"/>
        </w:rPr>
        <w:t>74</w:t>
      </w:r>
      <w:r>
        <w:rPr>
          <w:rFonts w:ascii="Times New Roman" w:eastAsiaTheme="minorEastAsia" w:hAnsi="Times New Roman" w:cs="Times New Roman" w:hint="eastAsia"/>
        </w:rPr>
        <w:t>个县以村为单位的筛查工作，除措美县未上报砖茶饮用情况监测数据外，其余</w:t>
      </w:r>
      <w:r>
        <w:rPr>
          <w:rFonts w:ascii="Times New Roman" w:hAnsi="Times New Roman" w:cs="Times New Roman" w:hint="eastAsia"/>
        </w:rPr>
        <w:t>73</w:t>
      </w:r>
      <w:r>
        <w:rPr>
          <w:rFonts w:ascii="Times New Roman" w:hAnsi="Times New Roman" w:cs="Times New Roman"/>
        </w:rPr>
        <w:t>个县</w:t>
      </w:r>
      <w:r>
        <w:rPr>
          <w:rFonts w:ascii="Times New Roman" w:hAnsi="Times New Roman" w:cs="Times New Roman" w:hint="eastAsia"/>
        </w:rPr>
        <w:t>共调查了</w:t>
      </w: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369</w:t>
      </w:r>
      <w:r>
        <w:rPr>
          <w:rFonts w:ascii="Times New Roman" w:hAnsi="Times New Roman" w:cs="Times New Roman" w:hint="eastAsia"/>
        </w:rPr>
        <w:t>个村、</w:t>
      </w:r>
      <w:r>
        <w:rPr>
          <w:rFonts w:ascii="Times New Roman" w:hAnsi="Times New Roman" w:cs="Times New Roman" w:hint="eastAsia"/>
        </w:rPr>
        <w:t>49</w:t>
      </w:r>
      <w:r>
        <w:rPr>
          <w:rFonts w:ascii="Times New Roman" w:hAnsi="Times New Roman" w:cs="Times New Roman"/>
        </w:rPr>
        <w:t>,</w:t>
      </w:r>
      <w:r>
        <w:rPr>
          <w:rFonts w:ascii="Times New Roman" w:hAnsi="Times New Roman" w:cs="Times New Roman" w:hint="eastAsia"/>
        </w:rPr>
        <w:t>129</w:t>
      </w:r>
      <w:r>
        <w:rPr>
          <w:rFonts w:ascii="Times New Roman" w:hAnsi="Times New Roman" w:cs="Times New Roman" w:hint="eastAsia"/>
        </w:rPr>
        <w:t>户，其中饮用砖茶户数为</w:t>
      </w:r>
      <w:r>
        <w:rPr>
          <w:rFonts w:ascii="Times New Roman" w:hAnsi="Times New Roman" w:cs="Times New Roman" w:hint="eastAsia"/>
        </w:rPr>
        <w:t>49</w:t>
      </w:r>
      <w:r>
        <w:rPr>
          <w:rFonts w:ascii="Times New Roman" w:hAnsi="Times New Roman" w:cs="Times New Roman"/>
        </w:rPr>
        <w:t>,</w:t>
      </w:r>
      <w:r>
        <w:rPr>
          <w:rFonts w:ascii="Times New Roman" w:hAnsi="Times New Roman" w:cs="Times New Roman" w:hint="eastAsia"/>
        </w:rPr>
        <w:t>122</w:t>
      </w:r>
      <w:r>
        <w:rPr>
          <w:rFonts w:ascii="Times New Roman" w:hAnsi="Times New Roman" w:cs="Times New Roman" w:hint="eastAsia"/>
        </w:rPr>
        <w:t>户，砖茶饮用率为</w:t>
      </w:r>
      <w:r>
        <w:rPr>
          <w:rFonts w:ascii="Times New Roman" w:hAnsi="Times New Roman" w:cs="Times New Roman" w:hint="eastAsia"/>
        </w:rPr>
        <w:t>99.99%</w:t>
      </w:r>
      <w:r>
        <w:rPr>
          <w:rFonts w:ascii="Times New Roman" w:hAnsi="Times New Roman" w:cs="Times New Roman" w:hint="eastAsia"/>
        </w:rPr>
        <w:t>，所有调查的县和村均具有饮用砖茶习惯。</w:t>
      </w:r>
    </w:p>
    <w:p w14:paraId="6735FC9D" w14:textId="684C7972" w:rsidR="00A27CA6" w:rsidRDefault="00000000" w:rsidP="00B76B4D">
      <w:pPr>
        <w:overflowPunct w:val="0"/>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lastRenderedPageBreak/>
        <w:t>家庭年砖茶消耗量和</w:t>
      </w:r>
      <w:r>
        <w:rPr>
          <w:rFonts w:ascii="Times New Roman" w:hAnsi="Times New Roman" w:cs="Times New Roman"/>
        </w:rPr>
        <w:t>16</w:t>
      </w:r>
      <w:r>
        <w:rPr>
          <w:rFonts w:ascii="Times New Roman" w:hAnsi="Times New Roman" w:cs="Times New Roman"/>
        </w:rPr>
        <w:t>周岁以上年人均砖茶消耗量</w:t>
      </w:r>
      <w:r>
        <w:rPr>
          <w:rFonts w:ascii="Times New Roman" w:hAnsi="Times New Roman" w:cs="Times New Roman" w:hint="eastAsia"/>
        </w:rPr>
        <w:t>数据为偏态分布。</w:t>
      </w:r>
      <w:r>
        <w:rPr>
          <w:rFonts w:ascii="Times New Roman" w:hAnsi="Times New Roman" w:cs="Times New Roman"/>
        </w:rPr>
        <w:t>6</w:t>
      </w:r>
      <w:r>
        <w:rPr>
          <w:rFonts w:ascii="Times New Roman" w:hAnsi="Times New Roman" w:cs="Times New Roman" w:hint="eastAsia"/>
        </w:rPr>
        <w:t>个省份家庭年砖茶消耗量中位数</w:t>
      </w:r>
      <w:r>
        <w:rPr>
          <w:rFonts w:ascii="Times New Roman" w:hAnsi="Times New Roman" w:cs="Times New Roman"/>
        </w:rPr>
        <w:t>为</w:t>
      </w:r>
      <w:r>
        <w:rPr>
          <w:rFonts w:ascii="Times New Roman" w:hAnsi="Times New Roman" w:cs="Times New Roman" w:hint="eastAsia"/>
        </w:rPr>
        <w:t>3</w:t>
      </w:r>
      <w:r>
        <w:rPr>
          <w:rFonts w:ascii="Times New Roman" w:hAnsi="Times New Roman" w:cs="Times New Roman"/>
        </w:rPr>
        <w:t>.00</w:t>
      </w:r>
      <w:r>
        <w:rPr>
          <w:rFonts w:ascii="Times New Roman" w:hAnsi="Times New Roman" w:cs="Times New Roman" w:hint="eastAsia"/>
        </w:rPr>
        <w:t xml:space="preserve"> </w:t>
      </w:r>
      <w:r>
        <w:rPr>
          <w:rFonts w:ascii="Times New Roman" w:hAnsi="Times New Roman" w:cs="Times New Roman"/>
        </w:rPr>
        <w:t>kg</w:t>
      </w:r>
      <w:r>
        <w:rPr>
          <w:rFonts w:ascii="Times New Roman" w:hAnsi="Times New Roman" w:cs="Times New Roman" w:hint="eastAsia"/>
        </w:rPr>
        <w:t>（平均值为</w:t>
      </w:r>
      <w:r>
        <w:rPr>
          <w:rFonts w:ascii="Times New Roman" w:hAnsi="Times New Roman" w:cs="Times New Roman" w:hint="eastAsia"/>
        </w:rPr>
        <w:t>5.06</w:t>
      </w:r>
      <w:r>
        <w:rPr>
          <w:rFonts w:ascii="Times New Roman" w:hAnsi="Times New Roman" w:cs="Times New Roman"/>
        </w:rPr>
        <w:t xml:space="preserve"> </w:t>
      </w:r>
      <w:r>
        <w:rPr>
          <w:rFonts w:ascii="Times New Roman" w:hAnsi="Times New Roman" w:cs="Times New Roman" w:hint="eastAsia"/>
        </w:rPr>
        <w:t>kg</w:t>
      </w:r>
      <w:r>
        <w:rPr>
          <w:rFonts w:ascii="Times New Roman" w:hAnsi="Times New Roman" w:cs="Times New Roman" w:hint="eastAsia"/>
        </w:rPr>
        <w:t>），新疆</w:t>
      </w:r>
      <w:r>
        <w:rPr>
          <w:rFonts w:ascii="Times New Roman" w:hAnsi="Times New Roman" w:cs="Times New Roman"/>
        </w:rPr>
        <w:t>最高为</w:t>
      </w:r>
      <w:r>
        <w:rPr>
          <w:rFonts w:ascii="Times New Roman" w:hAnsi="Times New Roman" w:cs="Times New Roman" w:hint="eastAsia"/>
        </w:rPr>
        <w:t>5</w:t>
      </w:r>
      <w:r>
        <w:rPr>
          <w:rFonts w:ascii="Times New Roman" w:hAnsi="Times New Roman" w:cs="Times New Roman"/>
        </w:rPr>
        <w:t>.00 kg</w:t>
      </w:r>
      <w:r>
        <w:rPr>
          <w:rFonts w:ascii="Times New Roman" w:hAnsi="Times New Roman" w:cs="Times New Roman" w:hint="eastAsia"/>
        </w:rPr>
        <w:t>（平均值为</w:t>
      </w:r>
      <w:r>
        <w:rPr>
          <w:rFonts w:ascii="Times New Roman" w:hAnsi="Times New Roman" w:cs="Times New Roman" w:hint="eastAsia"/>
        </w:rPr>
        <w:t>6.91</w:t>
      </w:r>
      <w:r>
        <w:rPr>
          <w:rFonts w:ascii="Times New Roman" w:hAnsi="Times New Roman" w:cs="Times New Roman"/>
        </w:rPr>
        <w:t xml:space="preserve"> </w:t>
      </w:r>
      <w:r>
        <w:rPr>
          <w:rFonts w:ascii="Times New Roman" w:hAnsi="Times New Roman" w:cs="Times New Roman" w:hint="eastAsia"/>
        </w:rPr>
        <w:t>kg</w:t>
      </w:r>
      <w:r>
        <w:rPr>
          <w:rFonts w:ascii="Times New Roman" w:hAnsi="Times New Roman" w:cs="Times New Roman" w:hint="eastAsia"/>
        </w:rPr>
        <w:t>）</w:t>
      </w:r>
      <w:r>
        <w:rPr>
          <w:rFonts w:ascii="Times New Roman" w:hAnsi="Times New Roman" w:cs="Times New Roman"/>
        </w:rPr>
        <w:t>，宁夏最低为</w:t>
      </w:r>
      <w:r>
        <w:rPr>
          <w:rFonts w:ascii="Times New Roman" w:hAnsi="Times New Roman" w:cs="Times New Roman"/>
        </w:rPr>
        <w:t>0.00 kg</w:t>
      </w:r>
      <w:r>
        <w:rPr>
          <w:rFonts w:ascii="Times New Roman" w:hAnsi="Times New Roman" w:cs="Times New Roman" w:hint="eastAsia"/>
        </w:rPr>
        <w:t>（平均值为</w:t>
      </w:r>
      <w:r>
        <w:rPr>
          <w:rFonts w:ascii="Times New Roman" w:hAnsi="Times New Roman" w:cs="Times New Roman" w:hint="eastAsia"/>
        </w:rPr>
        <w:t>0.</w:t>
      </w:r>
      <w:r>
        <w:rPr>
          <w:rFonts w:ascii="Times New Roman" w:hAnsi="Times New Roman" w:cs="Times New Roman"/>
        </w:rPr>
        <w:t>0</w:t>
      </w:r>
      <w:r>
        <w:rPr>
          <w:rFonts w:ascii="Times New Roman" w:hAnsi="Times New Roman" w:cs="Times New Roman" w:hint="eastAsia"/>
        </w:rPr>
        <w:t>5</w:t>
      </w:r>
      <w:r>
        <w:rPr>
          <w:rFonts w:ascii="Times New Roman" w:hAnsi="Times New Roman" w:cs="Times New Roman"/>
        </w:rPr>
        <w:t xml:space="preserve"> </w:t>
      </w:r>
      <w:r>
        <w:rPr>
          <w:rFonts w:ascii="Times New Roman" w:hAnsi="Times New Roman" w:cs="Times New Roman" w:hint="eastAsia"/>
        </w:rPr>
        <w:t>kg</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rPr>
        <w:t>6</w:t>
      </w:r>
      <w:r>
        <w:rPr>
          <w:rFonts w:ascii="Times New Roman" w:hAnsi="Times New Roman" w:cs="Times New Roman" w:hint="eastAsia"/>
        </w:rPr>
        <w:t>个省份</w:t>
      </w:r>
      <w:r>
        <w:rPr>
          <w:rFonts w:ascii="Times New Roman" w:hAnsi="Times New Roman" w:cs="Times New Roman"/>
        </w:rPr>
        <w:t>16</w:t>
      </w:r>
      <w:r>
        <w:rPr>
          <w:rFonts w:ascii="Times New Roman" w:hAnsi="Times New Roman" w:cs="Times New Roman" w:hint="eastAsia"/>
        </w:rPr>
        <w:t>周</w:t>
      </w:r>
      <w:r>
        <w:rPr>
          <w:rFonts w:ascii="Times New Roman" w:hAnsi="Times New Roman" w:cs="Times New Roman"/>
        </w:rPr>
        <w:t>岁以上成人年人均砖茶消</w:t>
      </w:r>
      <w:r>
        <w:rPr>
          <w:rFonts w:ascii="Times New Roman" w:hAnsi="Times New Roman" w:cs="Times New Roman" w:hint="eastAsia"/>
        </w:rPr>
        <w:t>耗</w:t>
      </w:r>
      <w:r>
        <w:rPr>
          <w:rFonts w:ascii="Times New Roman" w:hAnsi="Times New Roman" w:cs="Times New Roman"/>
        </w:rPr>
        <w:t>量</w:t>
      </w:r>
      <w:r>
        <w:rPr>
          <w:rFonts w:ascii="Times New Roman" w:hAnsi="Times New Roman" w:cs="Times New Roman" w:hint="eastAsia"/>
        </w:rPr>
        <w:t>中位数</w:t>
      </w:r>
      <w:r>
        <w:rPr>
          <w:rFonts w:ascii="Times New Roman" w:hAnsi="Times New Roman" w:cs="Times New Roman"/>
        </w:rPr>
        <w:t>为</w:t>
      </w:r>
      <w:r>
        <w:rPr>
          <w:rFonts w:ascii="Times New Roman" w:hAnsi="Times New Roman" w:cs="Times New Roman"/>
        </w:rPr>
        <w:t>1.</w:t>
      </w:r>
      <w:r>
        <w:rPr>
          <w:rFonts w:ascii="Times New Roman" w:hAnsi="Times New Roman" w:cs="Times New Roman" w:hint="eastAsia"/>
        </w:rPr>
        <w:t>00</w:t>
      </w:r>
      <w:r>
        <w:rPr>
          <w:rFonts w:ascii="Times New Roman" w:hAnsi="Times New Roman" w:cs="Times New Roman"/>
        </w:rPr>
        <w:t xml:space="preserve"> </w:t>
      </w:r>
      <w:r>
        <w:rPr>
          <w:rFonts w:ascii="Times New Roman" w:hAnsi="Times New Roman" w:cs="Times New Roman" w:hint="eastAsia"/>
        </w:rPr>
        <w:t>kg</w:t>
      </w:r>
      <w:r>
        <w:rPr>
          <w:rFonts w:ascii="Times New Roman" w:hAnsi="Times New Roman" w:cs="Times New Roman" w:hint="eastAsia"/>
        </w:rPr>
        <w:t>（平均值为</w:t>
      </w:r>
      <w:r>
        <w:rPr>
          <w:rFonts w:ascii="Times New Roman" w:hAnsi="Times New Roman" w:cs="Times New Roman" w:hint="eastAsia"/>
        </w:rPr>
        <w:t>1.72</w:t>
      </w:r>
      <w:r>
        <w:rPr>
          <w:rFonts w:ascii="Times New Roman" w:hAnsi="Times New Roman" w:cs="Times New Roman"/>
        </w:rPr>
        <w:t xml:space="preserve"> </w:t>
      </w:r>
      <w:r>
        <w:rPr>
          <w:rFonts w:ascii="Times New Roman" w:hAnsi="Times New Roman" w:cs="Times New Roman" w:hint="eastAsia"/>
        </w:rPr>
        <w:t>kg</w:t>
      </w:r>
      <w:r>
        <w:rPr>
          <w:rFonts w:ascii="Times New Roman" w:hAnsi="Times New Roman" w:cs="Times New Roman" w:hint="eastAsia"/>
        </w:rPr>
        <w:t>），新疆最高为</w:t>
      </w:r>
      <w:r>
        <w:rPr>
          <w:rFonts w:ascii="Times New Roman" w:hAnsi="Times New Roman" w:cs="Times New Roman" w:hint="eastAsia"/>
        </w:rPr>
        <w:t>1.60</w:t>
      </w:r>
      <w:r>
        <w:rPr>
          <w:rFonts w:ascii="Times New Roman" w:hAnsi="Times New Roman" w:cs="Times New Roman"/>
        </w:rPr>
        <w:t xml:space="preserve"> </w:t>
      </w:r>
      <w:r>
        <w:rPr>
          <w:rFonts w:ascii="Times New Roman" w:hAnsi="Times New Roman" w:cs="Times New Roman" w:hint="eastAsia"/>
        </w:rPr>
        <w:t>kg</w:t>
      </w:r>
      <w:r>
        <w:rPr>
          <w:rFonts w:ascii="Times New Roman" w:hAnsi="Times New Roman" w:cs="Times New Roman" w:hint="eastAsia"/>
        </w:rPr>
        <w:t>（平均值为</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35</w:t>
      </w:r>
      <w:r>
        <w:rPr>
          <w:rFonts w:ascii="Times New Roman" w:hAnsi="Times New Roman" w:cs="Times New Roman"/>
        </w:rPr>
        <w:t xml:space="preserve"> </w:t>
      </w:r>
      <w:r>
        <w:rPr>
          <w:rFonts w:ascii="Times New Roman" w:hAnsi="Times New Roman" w:cs="Times New Roman" w:hint="eastAsia"/>
        </w:rPr>
        <w:t>kg</w:t>
      </w:r>
      <w:r>
        <w:rPr>
          <w:rFonts w:ascii="Times New Roman" w:hAnsi="Times New Roman" w:cs="Times New Roman" w:hint="eastAsia"/>
        </w:rPr>
        <w:t>），宁夏最低为</w:t>
      </w:r>
      <w:r>
        <w:rPr>
          <w:rFonts w:ascii="Times New Roman" w:hAnsi="Times New Roman" w:cs="Times New Roman"/>
        </w:rPr>
        <w:t>0.0</w:t>
      </w:r>
      <w:r>
        <w:rPr>
          <w:rFonts w:ascii="Times New Roman" w:hAnsi="Times New Roman" w:cs="Times New Roman" w:hint="eastAsia"/>
        </w:rPr>
        <w:t>0</w:t>
      </w:r>
      <w:r>
        <w:rPr>
          <w:rFonts w:ascii="Times New Roman" w:hAnsi="Times New Roman" w:cs="Times New Roman"/>
        </w:rPr>
        <w:t xml:space="preserve"> </w:t>
      </w:r>
      <w:r>
        <w:rPr>
          <w:rFonts w:ascii="Times New Roman" w:hAnsi="Times New Roman" w:cs="Times New Roman" w:hint="eastAsia"/>
        </w:rPr>
        <w:t>kg</w:t>
      </w:r>
      <w:r>
        <w:rPr>
          <w:rFonts w:ascii="Times New Roman" w:hAnsi="Times New Roman" w:cs="Times New Roman" w:hint="eastAsia"/>
        </w:rPr>
        <w:t>（平均值为</w:t>
      </w:r>
      <w:r>
        <w:rPr>
          <w:rFonts w:ascii="Times New Roman" w:hAnsi="Times New Roman" w:cs="Times New Roman"/>
        </w:rPr>
        <w:t>0.0</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kg</w:t>
      </w:r>
      <w:r>
        <w:rPr>
          <w:rFonts w:ascii="Times New Roman" w:hAnsi="Times New Roman" w:cs="Times New Roman" w:hint="eastAsia"/>
        </w:rPr>
        <w:t>）。西藏家庭年砖茶消耗量中位数</w:t>
      </w:r>
      <w:r>
        <w:rPr>
          <w:rFonts w:ascii="Times New Roman" w:hAnsi="Times New Roman" w:cs="Times New Roman"/>
        </w:rPr>
        <w:t>为</w:t>
      </w:r>
      <w:r>
        <w:rPr>
          <w:rFonts w:ascii="Times New Roman" w:hAnsi="Times New Roman" w:cs="Times New Roman" w:hint="eastAsia"/>
        </w:rPr>
        <w:t>10</w:t>
      </w:r>
      <w:r>
        <w:rPr>
          <w:rFonts w:ascii="Times New Roman" w:hAnsi="Times New Roman" w:cs="Times New Roman"/>
        </w:rPr>
        <w:t>.00</w:t>
      </w:r>
      <w:r>
        <w:rPr>
          <w:rFonts w:ascii="Times New Roman" w:hAnsi="Times New Roman" w:cs="Times New Roman" w:hint="eastAsia"/>
        </w:rPr>
        <w:t xml:space="preserve"> </w:t>
      </w:r>
      <w:r>
        <w:rPr>
          <w:rFonts w:ascii="Times New Roman" w:hAnsi="Times New Roman" w:cs="Times New Roman"/>
        </w:rPr>
        <w:t>kg</w:t>
      </w:r>
      <w:r>
        <w:rPr>
          <w:rFonts w:ascii="Times New Roman" w:hAnsi="Times New Roman" w:cs="Times New Roman" w:hint="eastAsia"/>
        </w:rPr>
        <w:t>（平均值为</w:t>
      </w:r>
      <w:r>
        <w:rPr>
          <w:rFonts w:ascii="Times New Roman" w:hAnsi="Times New Roman" w:cs="Times New Roman" w:hint="eastAsia"/>
        </w:rPr>
        <w:t>14.03</w:t>
      </w:r>
      <w:r>
        <w:rPr>
          <w:rFonts w:ascii="Times New Roman" w:hAnsi="Times New Roman" w:cs="Times New Roman"/>
        </w:rPr>
        <w:t xml:space="preserve"> </w:t>
      </w:r>
      <w:r>
        <w:rPr>
          <w:rFonts w:ascii="Times New Roman" w:hAnsi="Times New Roman" w:cs="Times New Roman" w:hint="eastAsia"/>
        </w:rPr>
        <w:t>kg</w:t>
      </w:r>
      <w:r>
        <w:rPr>
          <w:rFonts w:ascii="Times New Roman" w:hAnsi="Times New Roman" w:cs="Times New Roman" w:hint="eastAsia"/>
        </w:rPr>
        <w:t>），</w:t>
      </w:r>
      <w:r>
        <w:rPr>
          <w:rFonts w:ascii="Times New Roman" w:hAnsi="Times New Roman" w:cs="Times New Roman"/>
        </w:rPr>
        <w:t>16</w:t>
      </w:r>
      <w:r>
        <w:rPr>
          <w:rFonts w:ascii="Times New Roman" w:hAnsi="Times New Roman" w:cs="Times New Roman" w:hint="eastAsia"/>
        </w:rPr>
        <w:t>周</w:t>
      </w:r>
      <w:r>
        <w:rPr>
          <w:rFonts w:ascii="Times New Roman" w:hAnsi="Times New Roman" w:cs="Times New Roman"/>
        </w:rPr>
        <w:t>岁以上成人年人均砖茶消</w:t>
      </w:r>
      <w:r>
        <w:rPr>
          <w:rFonts w:ascii="Times New Roman" w:hAnsi="Times New Roman" w:cs="Times New Roman" w:hint="eastAsia"/>
        </w:rPr>
        <w:t>耗</w:t>
      </w:r>
      <w:r>
        <w:rPr>
          <w:rFonts w:ascii="Times New Roman" w:hAnsi="Times New Roman" w:cs="Times New Roman"/>
        </w:rPr>
        <w:t>量</w:t>
      </w:r>
      <w:r>
        <w:rPr>
          <w:rFonts w:ascii="Times New Roman" w:hAnsi="Times New Roman" w:cs="Times New Roman" w:hint="eastAsia"/>
        </w:rPr>
        <w:t>中位数</w:t>
      </w:r>
      <w:r>
        <w:rPr>
          <w:rFonts w:ascii="Times New Roman" w:hAnsi="Times New Roman" w:cs="Times New Roman"/>
        </w:rPr>
        <w:t>为</w:t>
      </w:r>
      <w:r>
        <w:rPr>
          <w:rFonts w:ascii="Times New Roman" w:hAnsi="Times New Roman" w:cs="Times New Roman" w:hint="eastAsia"/>
        </w:rPr>
        <w:t>2.40</w:t>
      </w:r>
      <w:r>
        <w:rPr>
          <w:rFonts w:ascii="Times New Roman" w:hAnsi="Times New Roman" w:cs="Times New Roman"/>
        </w:rPr>
        <w:t xml:space="preserve"> </w:t>
      </w:r>
      <w:r>
        <w:rPr>
          <w:rFonts w:ascii="Times New Roman" w:hAnsi="Times New Roman" w:cs="Times New Roman" w:hint="eastAsia"/>
        </w:rPr>
        <w:t>kg</w:t>
      </w:r>
      <w:r>
        <w:rPr>
          <w:rFonts w:ascii="Times New Roman" w:hAnsi="Times New Roman" w:cs="Times New Roman" w:hint="eastAsia"/>
        </w:rPr>
        <w:t>（平均值为</w:t>
      </w:r>
      <w:r>
        <w:rPr>
          <w:rFonts w:ascii="Times New Roman" w:hAnsi="Times New Roman" w:cs="Times New Roman" w:hint="eastAsia"/>
        </w:rPr>
        <w:t>3.68</w:t>
      </w:r>
      <w:r>
        <w:rPr>
          <w:rFonts w:ascii="Times New Roman" w:hAnsi="Times New Roman" w:cs="Times New Roman"/>
        </w:rPr>
        <w:t xml:space="preserve"> </w:t>
      </w:r>
      <w:r>
        <w:rPr>
          <w:rFonts w:ascii="Times New Roman" w:hAnsi="Times New Roman" w:cs="Times New Roman" w:hint="eastAsia"/>
        </w:rPr>
        <w:t>kg</w:t>
      </w:r>
      <w:r>
        <w:rPr>
          <w:rFonts w:ascii="Times New Roman" w:hAnsi="Times New Roman" w:cs="Times New Roman" w:hint="eastAsia"/>
        </w:rPr>
        <w:t>）。</w:t>
      </w:r>
    </w:p>
    <w:p w14:paraId="5C085D6A" w14:textId="77777777" w:rsidR="00A27CA6" w:rsidRDefault="00000000" w:rsidP="00B76B4D">
      <w:pPr>
        <w:overflowPunct w:val="0"/>
        <w:adjustRightInd w:val="0"/>
        <w:snapToGrid w:val="0"/>
        <w:spacing w:line="360" w:lineRule="auto"/>
        <w:ind w:firstLineChars="200" w:firstLine="489"/>
        <w:jc w:val="both"/>
        <w:outlineLvl w:val="1"/>
        <w:rPr>
          <w:rFonts w:ascii="Times New Roman" w:hAnsi="Times New Roman" w:cs="Times New Roman"/>
          <w:b/>
          <w:bCs/>
        </w:rPr>
      </w:pPr>
      <w:r>
        <w:rPr>
          <w:rFonts w:ascii="Times New Roman" w:hAnsi="Times New Roman" w:cs="Times New Roman" w:hint="eastAsia"/>
          <w:b/>
          <w:bCs/>
        </w:rPr>
        <w:t>（二）生活饮用水氟含量</w:t>
      </w:r>
    </w:p>
    <w:p w14:paraId="47F47FCD" w14:textId="77777777" w:rsidR="00A27CA6" w:rsidRDefault="00000000" w:rsidP="00B76B4D">
      <w:pPr>
        <w:overflowPunct w:val="0"/>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内蒙古和西藏存在水氟含量超过国家标准（</w:t>
      </w:r>
      <w:r>
        <w:rPr>
          <w:rFonts w:ascii="Times New Roman" w:hAnsi="Times New Roman" w:cs="Times New Roman" w:hint="eastAsia"/>
        </w:rPr>
        <w:t>&gt;1.2</w:t>
      </w:r>
      <w:r>
        <w:rPr>
          <w:rFonts w:ascii="Times New Roman" w:hAnsi="Times New Roman" w:cs="Times New Roman"/>
        </w:rPr>
        <w:t xml:space="preserve"> </w:t>
      </w:r>
      <w:r>
        <w:rPr>
          <w:rFonts w:ascii="Times New Roman" w:hAnsi="Times New Roman" w:cs="Times New Roman" w:hint="eastAsia"/>
        </w:rPr>
        <w:t>mg/L</w:t>
      </w:r>
      <w:r>
        <w:rPr>
          <w:rFonts w:ascii="Times New Roman" w:hAnsi="Times New Roman" w:cs="Times New Roman" w:hint="eastAsia"/>
        </w:rPr>
        <w:t>）的村，西藏有</w:t>
      </w:r>
      <w:r>
        <w:rPr>
          <w:rFonts w:ascii="Times New Roman" w:hAnsi="Times New Roman" w:cs="Times New Roman" w:hint="eastAsia"/>
        </w:rPr>
        <w:t>11</w:t>
      </w:r>
      <w:r>
        <w:rPr>
          <w:rFonts w:ascii="Times New Roman" w:hAnsi="Times New Roman" w:cs="Times New Roman" w:hint="eastAsia"/>
        </w:rPr>
        <w:t>个村，内蒙古的数据正在整理中。</w:t>
      </w:r>
    </w:p>
    <w:p w14:paraId="09D7C294" w14:textId="77777777" w:rsidR="00A27CA6" w:rsidRDefault="00000000" w:rsidP="00B76B4D">
      <w:pPr>
        <w:overflowPunct w:val="0"/>
        <w:adjustRightInd w:val="0"/>
        <w:snapToGrid w:val="0"/>
        <w:spacing w:line="360" w:lineRule="auto"/>
        <w:ind w:firstLineChars="200" w:firstLine="489"/>
        <w:jc w:val="both"/>
        <w:outlineLvl w:val="1"/>
        <w:rPr>
          <w:rFonts w:ascii="Times New Roman" w:hAnsi="Times New Roman" w:cs="Times New Roman"/>
          <w:b/>
          <w:bCs/>
        </w:rPr>
      </w:pPr>
      <w:r>
        <w:rPr>
          <w:rFonts w:ascii="Times New Roman" w:hAnsi="Times New Roman" w:cs="Times New Roman" w:hint="eastAsia"/>
          <w:b/>
          <w:bCs/>
        </w:rPr>
        <w:t>（三）</w:t>
      </w:r>
      <w:r>
        <w:rPr>
          <w:rFonts w:ascii="Times New Roman" w:hAnsi="Times New Roman" w:cs="Times New Roman"/>
          <w:b/>
          <w:bCs/>
        </w:rPr>
        <w:t>砖茶氟含量</w:t>
      </w:r>
    </w:p>
    <w:p w14:paraId="355058D8" w14:textId="7135D228" w:rsidR="00A27CA6" w:rsidRDefault="00000000" w:rsidP="00B76B4D">
      <w:pPr>
        <w:overflowPunct w:val="0"/>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个省份</w:t>
      </w:r>
      <w:r>
        <w:rPr>
          <w:rFonts w:ascii="Times New Roman" w:hAnsi="Times New Roman" w:cs="Times New Roman"/>
        </w:rPr>
        <w:t>共检测了</w:t>
      </w:r>
      <w:r>
        <w:rPr>
          <w:rFonts w:ascii="Times New Roman" w:hAnsi="Times New Roman" w:cs="Times New Roman"/>
        </w:rPr>
        <w:t>6,459</w:t>
      </w:r>
      <w:r>
        <w:rPr>
          <w:rFonts w:ascii="Times New Roman" w:hAnsi="Times New Roman" w:cs="Times New Roman" w:hint="eastAsia"/>
        </w:rPr>
        <w:t>户</w:t>
      </w:r>
      <w:r>
        <w:rPr>
          <w:rFonts w:ascii="Times New Roman" w:hAnsi="Times New Roman" w:cs="Times New Roman"/>
        </w:rPr>
        <w:t>砖茶样品</w:t>
      </w:r>
      <w:r>
        <w:rPr>
          <w:rFonts w:ascii="Times New Roman" w:hAnsi="Times New Roman" w:cs="Times New Roman" w:hint="eastAsia"/>
        </w:rPr>
        <w:t>氟含量</w:t>
      </w:r>
      <w:r>
        <w:rPr>
          <w:rFonts w:ascii="Times New Roman" w:hAnsi="Times New Roman" w:cs="Times New Roman"/>
        </w:rPr>
        <w:t>，</w:t>
      </w:r>
      <w:r>
        <w:rPr>
          <w:rFonts w:ascii="Times New Roman" w:hAnsi="Times New Roman" w:cs="Times New Roman" w:hint="eastAsia"/>
        </w:rPr>
        <w:t>数据接近正态分布，平均值</w:t>
      </w:r>
      <w:r>
        <w:rPr>
          <w:rFonts w:ascii="Times New Roman" w:hAnsi="Times New Roman" w:cs="Times New Roman"/>
        </w:rPr>
        <w:t>为</w:t>
      </w:r>
      <w:r>
        <w:rPr>
          <w:rFonts w:ascii="Times New Roman" w:hAnsi="Times New Roman" w:cs="Times New Roman" w:hint="eastAsia"/>
        </w:rPr>
        <w:t>511.74</w:t>
      </w:r>
      <w:r>
        <w:rPr>
          <w:rFonts w:ascii="Times New Roman" w:hAnsi="Times New Roman" w:cs="Times New Roman"/>
        </w:rPr>
        <w:t xml:space="preserve"> mg/kg</w:t>
      </w:r>
      <w:r>
        <w:rPr>
          <w:rFonts w:ascii="Times New Roman" w:hAnsi="Times New Roman" w:cs="Times New Roman" w:hint="eastAsia"/>
        </w:rPr>
        <w:t>，其中青海的砖茶氟含量平均值最高</w:t>
      </w:r>
      <w:r>
        <w:rPr>
          <w:rFonts w:ascii="Times New Roman" w:hAnsi="Times New Roman" w:cs="Times New Roman"/>
        </w:rPr>
        <w:t>为</w:t>
      </w:r>
      <w:r>
        <w:rPr>
          <w:rFonts w:ascii="Times New Roman" w:hAnsi="Times New Roman" w:cs="Times New Roman"/>
        </w:rPr>
        <w:t>6</w:t>
      </w:r>
      <w:r>
        <w:rPr>
          <w:rFonts w:ascii="Times New Roman" w:hAnsi="Times New Roman" w:cs="Times New Roman" w:hint="eastAsia"/>
        </w:rPr>
        <w:t>21.59</w:t>
      </w:r>
      <w:r>
        <w:rPr>
          <w:rFonts w:ascii="Times New Roman" w:hAnsi="Times New Roman" w:cs="Times New Roman"/>
        </w:rPr>
        <w:t xml:space="preserve"> mg/kg</w:t>
      </w:r>
      <w:r>
        <w:rPr>
          <w:rFonts w:ascii="Times New Roman" w:hAnsi="Times New Roman" w:cs="Times New Roman"/>
        </w:rPr>
        <w:t>，宁夏</w:t>
      </w:r>
      <w:r>
        <w:rPr>
          <w:rFonts w:ascii="Times New Roman" w:hAnsi="Times New Roman" w:cs="Times New Roman" w:hint="eastAsia"/>
        </w:rPr>
        <w:t>的砖茶氟含量平均值</w:t>
      </w:r>
      <w:r>
        <w:rPr>
          <w:rFonts w:ascii="Times New Roman" w:hAnsi="Times New Roman" w:cs="Times New Roman"/>
        </w:rPr>
        <w:t>最低为</w:t>
      </w:r>
      <w:r>
        <w:rPr>
          <w:rFonts w:ascii="Times New Roman" w:hAnsi="Times New Roman" w:cs="Times New Roman" w:hint="eastAsia"/>
        </w:rPr>
        <w:t>188.81</w:t>
      </w:r>
      <w:r>
        <w:rPr>
          <w:rFonts w:ascii="Times New Roman" w:hAnsi="Times New Roman" w:cs="Times New Roman"/>
        </w:rPr>
        <w:t xml:space="preserve"> mg/kg</w:t>
      </w:r>
      <w:r>
        <w:rPr>
          <w:rFonts w:ascii="Times New Roman" w:hAnsi="Times New Roman" w:cs="Times New Roman"/>
        </w:rPr>
        <w:t>。砖茶氟含量</w:t>
      </w: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rPr>
        <w:t>00 mg/kg</w:t>
      </w:r>
      <w:r>
        <w:rPr>
          <w:rFonts w:ascii="Times New Roman" w:hAnsi="Times New Roman" w:cs="Times New Roman"/>
        </w:rPr>
        <w:t>的</w:t>
      </w:r>
      <w:r>
        <w:rPr>
          <w:rFonts w:ascii="Times New Roman" w:hAnsi="Times New Roman" w:cs="Times New Roman" w:hint="eastAsia"/>
        </w:rPr>
        <w:t>有</w:t>
      </w:r>
      <w:r>
        <w:rPr>
          <w:rFonts w:ascii="Times New Roman" w:hAnsi="Times New Roman" w:cs="Times New Roman"/>
        </w:rPr>
        <w:t>2</w:t>
      </w:r>
      <w:r>
        <w:rPr>
          <w:rFonts w:ascii="Times New Roman" w:hAnsi="Times New Roman" w:cs="Times New Roman" w:hint="eastAsia"/>
        </w:rPr>
        <w:t>135</w:t>
      </w:r>
      <w:r>
        <w:rPr>
          <w:rFonts w:ascii="Times New Roman" w:hAnsi="Times New Roman" w:cs="Times New Roman" w:hint="eastAsia"/>
        </w:rPr>
        <w:t>户（份），</w:t>
      </w:r>
      <w:r>
        <w:rPr>
          <w:rFonts w:ascii="Times New Roman" w:hAnsi="Times New Roman" w:cs="Times New Roman"/>
        </w:rPr>
        <w:t>合格率为</w:t>
      </w:r>
      <w:r>
        <w:rPr>
          <w:rFonts w:ascii="Times New Roman" w:hAnsi="Times New Roman" w:cs="Times New Roman"/>
        </w:rPr>
        <w:t>3</w:t>
      </w:r>
      <w:r>
        <w:rPr>
          <w:rFonts w:ascii="Times New Roman" w:hAnsi="Times New Roman" w:cs="Times New Roman" w:hint="eastAsia"/>
        </w:rPr>
        <w:t>3</w:t>
      </w:r>
      <w:r>
        <w:rPr>
          <w:rFonts w:ascii="Times New Roman" w:hAnsi="Times New Roman" w:cs="Times New Roman"/>
        </w:rPr>
        <w:t>.</w:t>
      </w:r>
      <w:r>
        <w:rPr>
          <w:rFonts w:ascii="Times New Roman" w:hAnsi="Times New Roman" w:cs="Times New Roman" w:hint="eastAsia"/>
        </w:rPr>
        <w:t>05</w:t>
      </w:r>
      <w:r>
        <w:rPr>
          <w:rFonts w:ascii="Times New Roman" w:hAnsi="Times New Roman" w:cs="Times New Roman"/>
        </w:rPr>
        <w:t>%</w:t>
      </w:r>
      <w:r>
        <w:rPr>
          <w:rFonts w:ascii="Times New Roman" w:hAnsi="Times New Roman" w:cs="Times New Roman"/>
        </w:rPr>
        <w:t>，其中宁夏合格率最高为</w:t>
      </w:r>
      <w:r>
        <w:rPr>
          <w:rFonts w:ascii="Times New Roman" w:hAnsi="Times New Roman" w:cs="Times New Roman" w:hint="eastAsia"/>
        </w:rPr>
        <w:t>88.89</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青海合格率</w:t>
      </w:r>
      <w:r>
        <w:rPr>
          <w:rFonts w:ascii="Times New Roman" w:hAnsi="Times New Roman" w:cs="Times New Roman" w:hint="eastAsia"/>
        </w:rPr>
        <w:t>最低为</w:t>
      </w:r>
      <w:r>
        <w:rPr>
          <w:rFonts w:ascii="Times New Roman" w:hAnsi="Times New Roman" w:cs="Times New Roman" w:hint="eastAsia"/>
        </w:rPr>
        <w:t>12.61%</w:t>
      </w:r>
      <w:r>
        <w:rPr>
          <w:rFonts w:ascii="Times New Roman" w:hAnsi="Times New Roman" w:cs="Times New Roman"/>
        </w:rPr>
        <w:t>。</w:t>
      </w:r>
      <w:r>
        <w:rPr>
          <w:rFonts w:ascii="Times New Roman" w:hAnsi="Times New Roman" w:cs="Times New Roman" w:hint="eastAsia"/>
        </w:rPr>
        <w:t>西藏</w:t>
      </w:r>
      <w:r>
        <w:rPr>
          <w:rFonts w:ascii="Times New Roman" w:hAnsi="Times New Roman" w:cs="Times New Roman"/>
        </w:rPr>
        <w:t>共检测了</w:t>
      </w:r>
      <w:r>
        <w:rPr>
          <w:rFonts w:ascii="Times New Roman" w:hAnsi="Times New Roman" w:cs="Times New Roman" w:hint="eastAsia"/>
        </w:rPr>
        <w:t>49</w:t>
      </w:r>
      <w:r>
        <w:rPr>
          <w:rFonts w:ascii="Times New Roman" w:hAnsi="Times New Roman" w:cs="Times New Roman"/>
        </w:rPr>
        <w:t>,</w:t>
      </w:r>
      <w:r>
        <w:rPr>
          <w:rFonts w:ascii="Times New Roman" w:hAnsi="Times New Roman" w:cs="Times New Roman" w:hint="eastAsia"/>
        </w:rPr>
        <w:t>121</w:t>
      </w:r>
      <w:r>
        <w:rPr>
          <w:rFonts w:ascii="Times New Roman" w:hAnsi="Times New Roman" w:cs="Times New Roman" w:hint="eastAsia"/>
        </w:rPr>
        <w:t>户</w:t>
      </w:r>
      <w:r>
        <w:rPr>
          <w:rFonts w:ascii="Times New Roman" w:hAnsi="Times New Roman" w:cs="Times New Roman"/>
        </w:rPr>
        <w:t>砖茶样品砖茶样品</w:t>
      </w:r>
      <w:r>
        <w:rPr>
          <w:rFonts w:ascii="Times New Roman" w:hAnsi="Times New Roman" w:cs="Times New Roman" w:hint="eastAsia"/>
        </w:rPr>
        <w:t>氟含量</w:t>
      </w:r>
      <w:r>
        <w:rPr>
          <w:rFonts w:ascii="Times New Roman" w:hAnsi="Times New Roman" w:cs="Times New Roman"/>
        </w:rPr>
        <w:t>，</w:t>
      </w:r>
      <w:r>
        <w:rPr>
          <w:rFonts w:ascii="Times New Roman" w:hAnsi="Times New Roman" w:cs="Times New Roman" w:hint="eastAsia"/>
        </w:rPr>
        <w:t>平均值</w:t>
      </w:r>
      <w:r>
        <w:rPr>
          <w:rFonts w:ascii="Times New Roman" w:hAnsi="Times New Roman" w:cs="Times New Roman"/>
        </w:rPr>
        <w:t>为</w:t>
      </w:r>
      <w:r>
        <w:rPr>
          <w:rFonts w:ascii="Times New Roman" w:hAnsi="Times New Roman" w:cs="Times New Roman" w:hint="eastAsia"/>
        </w:rPr>
        <w:t xml:space="preserve">592.42 </w:t>
      </w:r>
      <w:r>
        <w:rPr>
          <w:rFonts w:ascii="Times New Roman" w:hAnsi="Times New Roman" w:cs="Times New Roman"/>
        </w:rPr>
        <w:t>mg/kg</w:t>
      </w:r>
      <w:r>
        <w:rPr>
          <w:rFonts w:ascii="Times New Roman" w:hAnsi="Times New Roman" w:cs="Times New Roman" w:hint="eastAsia"/>
        </w:rPr>
        <w:t>，</w:t>
      </w:r>
      <w:r>
        <w:rPr>
          <w:rFonts w:ascii="Times New Roman" w:hAnsi="Times New Roman" w:cs="Times New Roman"/>
        </w:rPr>
        <w:t>砖茶氟含量</w:t>
      </w:r>
      <w:r>
        <w:rPr>
          <w:rFonts w:ascii="Times New Roman" w:hAnsi="Times New Roman" w:cs="Times New Roman" w:hint="eastAsia"/>
        </w:rPr>
        <w:t>≤</w:t>
      </w:r>
      <w:r>
        <w:rPr>
          <w:rFonts w:ascii="Times New Roman" w:hAnsi="Times New Roman" w:cs="Times New Roman"/>
        </w:rPr>
        <w:t>300 mg/kg</w:t>
      </w:r>
      <w:r>
        <w:rPr>
          <w:rFonts w:ascii="Times New Roman" w:hAnsi="Times New Roman" w:cs="Times New Roman"/>
        </w:rPr>
        <w:t>的</w:t>
      </w:r>
      <w:r>
        <w:rPr>
          <w:rFonts w:ascii="Times New Roman" w:hAnsi="Times New Roman" w:cs="Times New Roman" w:hint="eastAsia"/>
        </w:rPr>
        <w:t>有</w:t>
      </w:r>
      <w:r>
        <w:rPr>
          <w:rFonts w:ascii="Times New Roman" w:hAnsi="Times New Roman" w:cs="Times New Roman" w:hint="eastAsia"/>
        </w:rPr>
        <w:t>13</w:t>
      </w:r>
      <w:r>
        <w:rPr>
          <w:rFonts w:ascii="Times New Roman" w:hAnsi="Times New Roman" w:cs="Times New Roman"/>
        </w:rPr>
        <w:t>,</w:t>
      </w:r>
      <w:r>
        <w:rPr>
          <w:rFonts w:ascii="Times New Roman" w:hAnsi="Times New Roman" w:cs="Times New Roman" w:hint="eastAsia"/>
        </w:rPr>
        <w:t>473</w:t>
      </w:r>
      <w:r>
        <w:rPr>
          <w:rFonts w:ascii="Times New Roman" w:hAnsi="Times New Roman" w:cs="Times New Roman" w:hint="eastAsia"/>
        </w:rPr>
        <w:t>户，</w:t>
      </w:r>
      <w:r>
        <w:rPr>
          <w:rFonts w:ascii="Times New Roman" w:hAnsi="Times New Roman" w:cs="Times New Roman"/>
        </w:rPr>
        <w:t>合格率为</w:t>
      </w:r>
      <w:r>
        <w:rPr>
          <w:rFonts w:ascii="Times New Roman" w:hAnsi="Times New Roman" w:cs="Times New Roman" w:hint="eastAsia"/>
        </w:rPr>
        <w:t>27.43</w:t>
      </w:r>
      <w:r>
        <w:rPr>
          <w:rFonts w:ascii="Times New Roman" w:hAnsi="Times New Roman" w:cs="Times New Roman"/>
        </w:rPr>
        <w:t>%</w:t>
      </w:r>
      <w:r>
        <w:rPr>
          <w:rFonts w:ascii="Times New Roman" w:hAnsi="Times New Roman" w:cs="Times New Roman"/>
        </w:rPr>
        <w:t>。</w:t>
      </w:r>
    </w:p>
    <w:p w14:paraId="3900E701" w14:textId="38CC44B0" w:rsidR="00A27CA6" w:rsidRDefault="00000000" w:rsidP="00B76B4D">
      <w:pPr>
        <w:overflowPunct w:val="0"/>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6</w:t>
      </w:r>
      <w:r>
        <w:rPr>
          <w:rFonts w:ascii="Times New Roman" w:hAnsi="Times New Roman" w:cs="Times New Roman" w:hint="eastAsia"/>
        </w:rPr>
        <w:t>个省份检测的</w:t>
      </w:r>
      <w:r>
        <w:rPr>
          <w:rFonts w:ascii="Times New Roman" w:hAnsi="Times New Roman" w:cs="Times New Roman"/>
        </w:rPr>
        <w:t>6,459</w:t>
      </w:r>
      <w:r>
        <w:rPr>
          <w:rFonts w:ascii="Times New Roman" w:hAnsi="Times New Roman" w:cs="Times New Roman" w:hint="eastAsia"/>
        </w:rPr>
        <w:t>户中，有</w:t>
      </w:r>
      <w:r>
        <w:rPr>
          <w:rFonts w:ascii="Times New Roman" w:hAnsi="Times New Roman" w:cs="Times New Roman" w:hint="eastAsia"/>
        </w:rPr>
        <w:t>664</w:t>
      </w:r>
      <w:r>
        <w:rPr>
          <w:rFonts w:ascii="Times New Roman" w:hAnsi="Times New Roman" w:cs="Times New Roman" w:hint="eastAsia"/>
        </w:rPr>
        <w:t>户无法获取砖茶品牌信息，占调查总户数的</w:t>
      </w:r>
      <w:r>
        <w:rPr>
          <w:rFonts w:ascii="Times New Roman" w:hAnsi="Times New Roman" w:cs="Times New Roman" w:hint="eastAsia"/>
        </w:rPr>
        <w:t>10.28%</w:t>
      </w:r>
      <w:r>
        <w:rPr>
          <w:rFonts w:ascii="Times New Roman" w:hAnsi="Times New Roman" w:cs="Times New Roman" w:hint="eastAsia"/>
        </w:rPr>
        <w:t>，调查涉及的品牌繁多，占比超过</w:t>
      </w:r>
      <w:r>
        <w:rPr>
          <w:rFonts w:ascii="Times New Roman" w:hAnsi="Times New Roman" w:cs="Times New Roman" w:hint="eastAsia"/>
        </w:rPr>
        <w:t>2%</w:t>
      </w:r>
      <w:r>
        <w:rPr>
          <w:rFonts w:ascii="Times New Roman" w:hAnsi="Times New Roman" w:cs="Times New Roman" w:hint="eastAsia"/>
        </w:rPr>
        <w:t>的有川字、湘益、金尖茶、牧原奶茶和吉祥等</w:t>
      </w:r>
      <w:r>
        <w:rPr>
          <w:rFonts w:ascii="Times New Roman" w:hAnsi="Times New Roman" w:cs="Times New Roman" w:hint="eastAsia"/>
        </w:rPr>
        <w:t>5</w:t>
      </w:r>
      <w:r>
        <w:rPr>
          <w:rFonts w:ascii="Times New Roman" w:hAnsi="Times New Roman" w:cs="Times New Roman" w:hint="eastAsia"/>
        </w:rPr>
        <w:t>个品牌，合计占比</w:t>
      </w:r>
      <w:r>
        <w:rPr>
          <w:rFonts w:ascii="Times New Roman" w:hAnsi="Times New Roman" w:cs="Times New Roman" w:hint="eastAsia"/>
        </w:rPr>
        <w:t>26.00%</w:t>
      </w:r>
      <w:r>
        <w:rPr>
          <w:rFonts w:ascii="Times New Roman" w:hAnsi="Times New Roman" w:cs="Times New Roman" w:hint="eastAsia"/>
        </w:rPr>
        <w:t>。上述品牌砖茶氟含量均值在</w:t>
      </w:r>
      <w:r>
        <w:rPr>
          <w:rFonts w:ascii="Times New Roman" w:hAnsi="Times New Roman" w:cs="Times New Roman" w:hint="eastAsia"/>
        </w:rPr>
        <w:t>367.75-</w:t>
      </w:r>
      <w:r>
        <w:rPr>
          <w:rFonts w:ascii="Times New Roman" w:hAnsi="Times New Roman" w:cs="Times New Roman"/>
        </w:rPr>
        <w:t>7</w:t>
      </w:r>
      <w:r>
        <w:rPr>
          <w:rFonts w:ascii="Times New Roman" w:hAnsi="Times New Roman" w:cs="Times New Roman" w:hint="eastAsia"/>
        </w:rPr>
        <w:t>60.40</w:t>
      </w:r>
      <w:r>
        <w:rPr>
          <w:rFonts w:ascii="Times New Roman" w:hAnsi="Times New Roman" w:cs="Times New Roman"/>
        </w:rPr>
        <w:t xml:space="preserve"> </w:t>
      </w:r>
      <w:r>
        <w:rPr>
          <w:rFonts w:ascii="Times New Roman" w:hAnsi="Times New Roman" w:cs="Times New Roman" w:hint="eastAsia"/>
        </w:rPr>
        <w:t>mg/</w:t>
      </w:r>
      <w:r>
        <w:rPr>
          <w:rFonts w:ascii="Times New Roman" w:hAnsi="Times New Roman" w:cs="Times New Roman"/>
        </w:rPr>
        <w:t>kg</w:t>
      </w:r>
      <w:r>
        <w:rPr>
          <w:rFonts w:ascii="Times New Roman" w:hAnsi="Times New Roman" w:cs="Times New Roman" w:hint="eastAsia"/>
        </w:rPr>
        <w:t>之间，氟含量合格率在</w:t>
      </w:r>
      <w:r>
        <w:rPr>
          <w:rFonts w:ascii="Times New Roman" w:hAnsi="Times New Roman" w:cs="Times New Roman" w:hint="eastAsia"/>
        </w:rPr>
        <w:t>13.73-45.97%</w:t>
      </w:r>
      <w:r>
        <w:rPr>
          <w:rFonts w:ascii="Times New Roman" w:hAnsi="Times New Roman" w:cs="Times New Roman" w:hint="eastAsia"/>
        </w:rPr>
        <w:t>之间。</w:t>
      </w:r>
    </w:p>
    <w:p w14:paraId="3806FDDF" w14:textId="51D2E45A" w:rsidR="00B76B4D" w:rsidRDefault="00000000" w:rsidP="00B76B4D">
      <w:pPr>
        <w:numPr>
          <w:ilvl w:val="255"/>
          <w:numId w:val="0"/>
        </w:numPr>
        <w:overflowPunct w:val="0"/>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在居民家中采集到的砖茶生产年份以</w:t>
      </w:r>
      <w:r>
        <w:rPr>
          <w:rFonts w:ascii="Times New Roman" w:hAnsi="Times New Roman" w:cs="Times New Roman" w:hint="eastAsia"/>
        </w:rPr>
        <w:t>20</w:t>
      </w:r>
      <w:r>
        <w:rPr>
          <w:rFonts w:ascii="Times New Roman" w:hAnsi="Times New Roman" w:cs="Times New Roman"/>
        </w:rPr>
        <w:t>2</w:t>
      </w:r>
      <w:r>
        <w:rPr>
          <w:rFonts w:ascii="Times New Roman" w:hAnsi="Times New Roman" w:cs="Times New Roman" w:hint="eastAsia"/>
        </w:rPr>
        <w:t>2</w:t>
      </w:r>
      <w:r>
        <w:rPr>
          <w:rFonts w:ascii="Times New Roman" w:hAnsi="Times New Roman" w:cs="Times New Roman" w:hint="eastAsia"/>
        </w:rPr>
        <w:t>年所占比例最高，达</w:t>
      </w:r>
      <w:r>
        <w:rPr>
          <w:rFonts w:ascii="Times New Roman" w:hAnsi="Times New Roman" w:cs="Times New Roman" w:hint="eastAsia"/>
        </w:rPr>
        <w:t>32.99%</w:t>
      </w:r>
      <w:r>
        <w:rPr>
          <w:rFonts w:ascii="Times New Roman" w:hAnsi="Times New Roman" w:cs="Times New Roman" w:hint="eastAsia"/>
        </w:rPr>
        <w:t>。排除生产年份不详的砖茶样本，不同年份砖茶氟含量均值在</w:t>
      </w:r>
      <w:r>
        <w:rPr>
          <w:rFonts w:ascii="Times New Roman" w:hAnsi="Times New Roman" w:cs="Times New Roman"/>
        </w:rPr>
        <w:t>4</w:t>
      </w:r>
      <w:r>
        <w:rPr>
          <w:rFonts w:ascii="Times New Roman" w:hAnsi="Times New Roman" w:cs="Times New Roman" w:hint="eastAsia"/>
        </w:rPr>
        <w:t>04.25-</w:t>
      </w:r>
      <w:r>
        <w:rPr>
          <w:rFonts w:ascii="Times New Roman" w:hAnsi="Times New Roman" w:cs="Times New Roman"/>
        </w:rPr>
        <w:t>60</w:t>
      </w:r>
      <w:r>
        <w:rPr>
          <w:rFonts w:ascii="Times New Roman" w:hAnsi="Times New Roman" w:cs="Times New Roman" w:hint="eastAsia"/>
        </w:rPr>
        <w:t>1</w:t>
      </w:r>
      <w:r>
        <w:rPr>
          <w:rFonts w:ascii="Times New Roman" w:hAnsi="Times New Roman" w:cs="Times New Roman"/>
        </w:rPr>
        <w:t>.</w:t>
      </w:r>
      <w:r>
        <w:rPr>
          <w:rFonts w:ascii="Times New Roman" w:hAnsi="Times New Roman" w:cs="Times New Roman" w:hint="eastAsia"/>
        </w:rPr>
        <w:t>84</w:t>
      </w:r>
      <w:r>
        <w:rPr>
          <w:rFonts w:ascii="Times New Roman" w:hAnsi="Times New Roman" w:cs="Times New Roman"/>
        </w:rPr>
        <w:t xml:space="preserve"> </w:t>
      </w:r>
      <w:r>
        <w:rPr>
          <w:rFonts w:ascii="Times New Roman" w:hAnsi="Times New Roman" w:cs="Times New Roman" w:hint="eastAsia"/>
        </w:rPr>
        <w:t>mg/</w:t>
      </w:r>
      <w:r>
        <w:rPr>
          <w:rFonts w:ascii="Times New Roman" w:hAnsi="Times New Roman" w:cs="Times New Roman"/>
        </w:rPr>
        <w:t>kg</w:t>
      </w:r>
      <w:r>
        <w:rPr>
          <w:rFonts w:ascii="Times New Roman" w:hAnsi="Times New Roman" w:cs="Times New Roman" w:hint="eastAsia"/>
        </w:rPr>
        <w:t>之间，砖茶氟含量合格率在</w:t>
      </w:r>
      <w:r>
        <w:rPr>
          <w:rFonts w:ascii="Times New Roman" w:hAnsi="Times New Roman" w:cs="Times New Roman"/>
        </w:rPr>
        <w:t>1</w:t>
      </w:r>
      <w:r>
        <w:rPr>
          <w:rFonts w:ascii="Times New Roman" w:hAnsi="Times New Roman" w:cs="Times New Roman" w:hint="eastAsia"/>
        </w:rPr>
        <w:t>9.74-55.09%</w:t>
      </w:r>
      <w:r>
        <w:rPr>
          <w:rFonts w:ascii="Times New Roman" w:hAnsi="Times New Roman" w:cs="Times New Roman" w:hint="eastAsia"/>
        </w:rPr>
        <w:t>之间。随生产年份的临近，砖茶氟含量合格率有升高的趋势。</w:t>
      </w:r>
      <w:r>
        <w:rPr>
          <w:rFonts w:ascii="Times New Roman" w:hAnsi="Times New Roman" w:cs="Times New Roman" w:hint="eastAsia"/>
        </w:rPr>
        <w:t>2023</w:t>
      </w:r>
      <w:r>
        <w:rPr>
          <w:rFonts w:ascii="Times New Roman" w:hAnsi="Times New Roman" w:cs="Times New Roman" w:hint="eastAsia"/>
        </w:rPr>
        <w:t>年生产的砖茶氟含量合格率为</w:t>
      </w:r>
      <w:r>
        <w:rPr>
          <w:rFonts w:ascii="Times New Roman" w:hAnsi="Times New Roman" w:cs="Times New Roman" w:hint="eastAsia"/>
        </w:rPr>
        <w:t>55.09%</w:t>
      </w:r>
      <w:r>
        <w:rPr>
          <w:rFonts w:ascii="Times New Roman" w:hAnsi="Times New Roman" w:cs="Times New Roman" w:hint="eastAsia"/>
        </w:rPr>
        <w:t>，高于其他年份。</w:t>
      </w:r>
    </w:p>
    <w:p w14:paraId="0C877750" w14:textId="033C3697" w:rsidR="00A27CA6" w:rsidRDefault="00000000" w:rsidP="00B76B4D">
      <w:pPr>
        <w:numPr>
          <w:ilvl w:val="255"/>
          <w:numId w:val="0"/>
        </w:numPr>
        <w:overflowPunct w:val="0"/>
        <w:adjustRightInd w:val="0"/>
        <w:snapToGrid w:val="0"/>
        <w:spacing w:line="360" w:lineRule="auto"/>
        <w:ind w:firstLineChars="200" w:firstLine="489"/>
        <w:jc w:val="both"/>
        <w:rPr>
          <w:rFonts w:ascii="Times New Roman" w:hAnsi="Times New Roman" w:cs="Times New Roman"/>
          <w:b/>
          <w:bCs/>
        </w:rPr>
      </w:pPr>
      <w:r>
        <w:rPr>
          <w:rFonts w:ascii="Times New Roman" w:hAnsi="Times New Roman" w:cs="Times New Roman" w:hint="eastAsia"/>
          <w:b/>
          <w:bCs/>
        </w:rPr>
        <w:t>（四）砖茶氟摄入量</w:t>
      </w:r>
    </w:p>
    <w:p w14:paraId="42C69865" w14:textId="7D205196" w:rsidR="00A27CA6" w:rsidRDefault="00000000" w:rsidP="00B76B4D">
      <w:pPr>
        <w:numPr>
          <w:ilvl w:val="255"/>
          <w:numId w:val="0"/>
        </w:numPr>
        <w:overflowPunct w:val="0"/>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以</w:t>
      </w:r>
      <w:r>
        <w:rPr>
          <w:rFonts w:ascii="Times New Roman" w:hAnsi="Times New Roman" w:cs="Times New Roman" w:hint="eastAsia"/>
        </w:rPr>
        <w:t>16</w:t>
      </w:r>
      <w:r>
        <w:rPr>
          <w:rFonts w:ascii="Times New Roman" w:hAnsi="Times New Roman" w:cs="Times New Roman" w:hint="eastAsia"/>
        </w:rPr>
        <w:t>周岁以上人口计算监测点成人砖茶氟摄入量情况，数据呈偏态分布，</w:t>
      </w:r>
      <w:r>
        <w:rPr>
          <w:rFonts w:ascii="Times New Roman" w:hAnsi="Times New Roman" w:cs="Times New Roman" w:hint="eastAsia"/>
        </w:rPr>
        <w:t>6</w:t>
      </w:r>
      <w:r>
        <w:rPr>
          <w:rFonts w:ascii="Times New Roman" w:hAnsi="Times New Roman" w:cs="Times New Roman" w:hint="eastAsia"/>
        </w:rPr>
        <w:t>个省份成人日均茶氟摄入量中位数</w:t>
      </w:r>
      <w:r>
        <w:rPr>
          <w:rFonts w:ascii="Times New Roman" w:hAnsi="Times New Roman" w:cs="Times New Roman"/>
        </w:rPr>
        <w:t>为</w:t>
      </w:r>
      <w:r>
        <w:rPr>
          <w:rFonts w:ascii="Times New Roman" w:hAnsi="Times New Roman" w:cs="Times New Roman" w:hint="eastAsia"/>
        </w:rPr>
        <w:t>1.16</w:t>
      </w:r>
      <w:r>
        <w:rPr>
          <w:rFonts w:ascii="Times New Roman" w:hAnsi="Times New Roman" w:cs="Times New Roman"/>
        </w:rPr>
        <w:t xml:space="preserve"> mg</w:t>
      </w:r>
      <w:r>
        <w:rPr>
          <w:rFonts w:ascii="Times New Roman" w:hAnsi="Times New Roman" w:cs="Times New Roman" w:hint="eastAsia"/>
        </w:rPr>
        <w:t>（平均值为</w:t>
      </w:r>
      <w:r>
        <w:rPr>
          <w:rFonts w:ascii="Times New Roman" w:hAnsi="Times New Roman" w:cs="Times New Roman" w:hint="eastAsia"/>
        </w:rPr>
        <w:t>2.52</w:t>
      </w:r>
      <w:r>
        <w:rPr>
          <w:rFonts w:ascii="Times New Roman" w:hAnsi="Times New Roman" w:cs="Times New Roman"/>
        </w:rPr>
        <w:t xml:space="preserve"> </w:t>
      </w:r>
      <w:r>
        <w:rPr>
          <w:rFonts w:ascii="Times New Roman" w:hAnsi="Times New Roman" w:cs="Times New Roman" w:hint="eastAsia"/>
        </w:rPr>
        <w:t>mg</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青海</w:t>
      </w:r>
      <w:r>
        <w:rPr>
          <w:rFonts w:ascii="Times New Roman" w:hAnsi="Times New Roman" w:cs="Times New Roman"/>
        </w:rPr>
        <w:t>最高为</w:t>
      </w:r>
      <w:r>
        <w:rPr>
          <w:rFonts w:ascii="Times New Roman" w:hAnsi="Times New Roman" w:cs="Times New Roman" w:hint="eastAsia"/>
        </w:rPr>
        <w:t>1.75</w:t>
      </w:r>
      <w:r>
        <w:rPr>
          <w:rFonts w:ascii="Times New Roman" w:hAnsi="Times New Roman" w:cs="Times New Roman"/>
        </w:rPr>
        <w:t xml:space="preserve"> mg</w:t>
      </w:r>
      <w:r>
        <w:rPr>
          <w:rFonts w:ascii="Times New Roman" w:hAnsi="Times New Roman" w:cs="Times New Roman" w:hint="eastAsia"/>
        </w:rPr>
        <w:t>（平均值为</w:t>
      </w:r>
      <w:r>
        <w:rPr>
          <w:rFonts w:ascii="Times New Roman" w:hAnsi="Times New Roman" w:cs="Times New Roman" w:hint="eastAsia"/>
        </w:rPr>
        <w:t>3.66</w:t>
      </w:r>
      <w:r>
        <w:rPr>
          <w:rFonts w:ascii="Times New Roman" w:hAnsi="Times New Roman" w:cs="Times New Roman"/>
        </w:rPr>
        <w:t xml:space="preserve"> </w:t>
      </w:r>
      <w:r>
        <w:rPr>
          <w:rFonts w:ascii="Times New Roman" w:hAnsi="Times New Roman" w:cs="Times New Roman" w:hint="eastAsia"/>
        </w:rPr>
        <w:t>mg</w:t>
      </w:r>
      <w:r>
        <w:rPr>
          <w:rFonts w:ascii="Times New Roman" w:hAnsi="Times New Roman" w:cs="Times New Roman" w:hint="eastAsia"/>
        </w:rPr>
        <w:t>），</w:t>
      </w:r>
      <w:r>
        <w:rPr>
          <w:rFonts w:ascii="Times New Roman" w:hAnsi="Times New Roman" w:cs="Times New Roman"/>
        </w:rPr>
        <w:t>宁夏最低为</w:t>
      </w:r>
      <w:r>
        <w:rPr>
          <w:rFonts w:ascii="Times New Roman" w:hAnsi="Times New Roman" w:cs="Times New Roman"/>
        </w:rPr>
        <w:t>0.00 mg</w:t>
      </w:r>
      <w:r>
        <w:rPr>
          <w:rFonts w:ascii="Times New Roman" w:hAnsi="Times New Roman" w:cs="Times New Roman" w:hint="eastAsia"/>
        </w:rPr>
        <w:t>（平均值为</w:t>
      </w:r>
      <w:r>
        <w:rPr>
          <w:rFonts w:ascii="Times New Roman" w:hAnsi="Times New Roman" w:cs="Times New Roman" w:hint="eastAsia"/>
        </w:rPr>
        <w:t>0.</w:t>
      </w:r>
      <w:r>
        <w:rPr>
          <w:rFonts w:ascii="Times New Roman" w:hAnsi="Times New Roman" w:cs="Times New Roman"/>
        </w:rPr>
        <w:t xml:space="preserve">01 </w:t>
      </w:r>
      <w:r>
        <w:rPr>
          <w:rFonts w:ascii="Times New Roman" w:hAnsi="Times New Roman" w:cs="Times New Roman" w:hint="eastAsia"/>
        </w:rPr>
        <w:t>mg</w:t>
      </w:r>
      <w:r>
        <w:rPr>
          <w:rFonts w:ascii="Times New Roman" w:hAnsi="Times New Roman" w:cs="Times New Roman" w:hint="eastAsia"/>
        </w:rPr>
        <w:t>）。西</w:t>
      </w:r>
      <w:r>
        <w:rPr>
          <w:rFonts w:ascii="Times New Roman" w:hAnsi="Times New Roman" w:cs="Times New Roman" w:hint="eastAsia"/>
        </w:rPr>
        <w:lastRenderedPageBreak/>
        <w:t>藏共检测了</w:t>
      </w:r>
      <w:r>
        <w:rPr>
          <w:rFonts w:ascii="Times New Roman" w:hAnsi="Times New Roman" w:cs="Times New Roman" w:hint="eastAsia"/>
        </w:rPr>
        <w:t>73</w:t>
      </w:r>
      <w:r>
        <w:rPr>
          <w:rFonts w:ascii="Times New Roman" w:hAnsi="Times New Roman" w:cs="Times New Roman" w:hint="eastAsia"/>
        </w:rPr>
        <w:t>个县</w:t>
      </w:r>
      <w:r>
        <w:rPr>
          <w:rFonts w:ascii="Times New Roman" w:hAnsi="Times New Roman" w:cs="Times New Roman" w:hint="eastAsia"/>
        </w:rPr>
        <w:t>5</w:t>
      </w:r>
      <w:r>
        <w:rPr>
          <w:rFonts w:ascii="Times New Roman" w:eastAsia="DengXian" w:hAnsi="Times New Roman" w:cs="Times New Roman"/>
          <w:color w:val="000000"/>
          <w:sz w:val="21"/>
          <w:szCs w:val="21"/>
        </w:rPr>
        <w:t>,</w:t>
      </w:r>
      <w:r>
        <w:rPr>
          <w:rFonts w:ascii="Times New Roman" w:hAnsi="Times New Roman" w:cs="Times New Roman" w:hint="eastAsia"/>
        </w:rPr>
        <w:t>369</w:t>
      </w:r>
      <w:r>
        <w:rPr>
          <w:rFonts w:ascii="Times New Roman" w:hAnsi="Times New Roman" w:cs="Times New Roman" w:hint="eastAsia"/>
        </w:rPr>
        <w:t>个村的</w:t>
      </w:r>
      <w:r>
        <w:rPr>
          <w:rFonts w:ascii="Times New Roman" w:hAnsi="Times New Roman" w:cs="Times New Roman"/>
          <w:color w:val="000000"/>
          <w:szCs w:val="21"/>
          <w:lang w:bidi="ar"/>
        </w:rPr>
        <w:t>187</w:t>
      </w:r>
      <w:r>
        <w:rPr>
          <w:rFonts w:ascii="Times New Roman" w:eastAsia="DengXian" w:hAnsi="Times New Roman" w:cs="Times New Roman"/>
          <w:color w:val="000000"/>
          <w:sz w:val="21"/>
          <w:szCs w:val="21"/>
        </w:rPr>
        <w:t>,</w:t>
      </w:r>
      <w:r>
        <w:rPr>
          <w:rFonts w:ascii="Times New Roman" w:hAnsi="Times New Roman" w:cs="Times New Roman" w:hint="eastAsia"/>
          <w:color w:val="000000"/>
          <w:szCs w:val="21"/>
          <w:lang w:bidi="ar"/>
        </w:rPr>
        <w:t>224</w:t>
      </w:r>
      <w:r>
        <w:rPr>
          <w:rFonts w:ascii="Times New Roman" w:hAnsi="Times New Roman" w:cs="Times New Roman" w:hint="eastAsia"/>
          <w:color w:val="000000"/>
          <w:szCs w:val="21"/>
          <w:lang w:bidi="ar"/>
        </w:rPr>
        <w:t>例</w:t>
      </w:r>
      <w:r>
        <w:rPr>
          <w:rFonts w:ascii="Times New Roman" w:hAnsi="Times New Roman" w:cs="Times New Roman" w:hint="eastAsia"/>
        </w:rPr>
        <w:t>成人日均砖茶氟摄入量，</w:t>
      </w:r>
      <w:r>
        <w:rPr>
          <w:rFonts w:ascii="Times New Roman" w:hAnsi="Times New Roman" w:cs="Times New Roman" w:hint="eastAsia"/>
          <w:color w:val="000000" w:themeColor="text1"/>
        </w:rPr>
        <w:t>中</w:t>
      </w:r>
      <w:r>
        <w:rPr>
          <w:rFonts w:ascii="Times New Roman" w:hAnsi="Times New Roman" w:cs="Times New Roman" w:hint="eastAsia"/>
        </w:rPr>
        <w:t>位数</w:t>
      </w:r>
      <w:r>
        <w:rPr>
          <w:rFonts w:ascii="Times New Roman" w:hAnsi="Times New Roman" w:cs="Times New Roman"/>
        </w:rPr>
        <w:t>为</w:t>
      </w:r>
      <w:r>
        <w:rPr>
          <w:rFonts w:ascii="Times New Roman" w:hAnsi="Times New Roman" w:cs="Times New Roman"/>
        </w:rPr>
        <w:t>2.87</w:t>
      </w:r>
      <w:r>
        <w:rPr>
          <w:rFonts w:ascii="Times New Roman" w:hAnsi="Times New Roman" w:cs="Times New Roman" w:hint="eastAsia"/>
        </w:rPr>
        <w:t xml:space="preserve"> </w:t>
      </w:r>
      <w:r>
        <w:rPr>
          <w:rFonts w:ascii="Times New Roman" w:hAnsi="Times New Roman" w:cs="Times New Roman"/>
        </w:rPr>
        <w:t>mg</w:t>
      </w:r>
      <w:r>
        <w:rPr>
          <w:rFonts w:ascii="Times New Roman" w:hAnsi="Times New Roman" w:cs="Times New Roman" w:hint="eastAsia"/>
        </w:rPr>
        <w:t>（平均值为</w:t>
      </w:r>
      <w:r>
        <w:rPr>
          <w:rFonts w:ascii="Times New Roman" w:hAnsi="Times New Roman" w:cs="Times New Roman"/>
        </w:rPr>
        <w:t>6.20</w:t>
      </w:r>
      <w:r>
        <w:rPr>
          <w:rFonts w:ascii="Times New Roman" w:hAnsi="Times New Roman" w:cs="Times New Roman" w:hint="eastAsia"/>
        </w:rPr>
        <w:t xml:space="preserve"> mg</w:t>
      </w:r>
      <w:r>
        <w:rPr>
          <w:rFonts w:ascii="Times New Roman" w:hAnsi="Times New Roman" w:cs="Times New Roman" w:hint="eastAsia"/>
        </w:rPr>
        <w:t>）。</w:t>
      </w:r>
    </w:p>
    <w:p w14:paraId="5889FDCD" w14:textId="5B51B9DF" w:rsidR="00A27CA6" w:rsidRDefault="00000000" w:rsidP="00B76B4D">
      <w:pPr>
        <w:adjustRightInd w:val="0"/>
        <w:snapToGrid w:val="0"/>
        <w:spacing w:line="360" w:lineRule="auto"/>
        <w:ind w:leftChars="200" w:left="480" w:firstLineChars="200" w:firstLine="489"/>
        <w:jc w:val="both"/>
        <w:outlineLvl w:val="1"/>
        <w:rPr>
          <w:rFonts w:ascii="Times New Roman" w:hAnsi="Times New Roman" w:cs="Times New Roman"/>
          <w:b/>
          <w:bCs/>
        </w:rPr>
      </w:pPr>
      <w:r>
        <w:rPr>
          <w:rFonts w:ascii="Times New Roman" w:hAnsi="Times New Roman" w:cs="Times New Roman"/>
          <w:b/>
          <w:bCs/>
        </w:rPr>
        <w:t>（</w:t>
      </w:r>
      <w:r>
        <w:rPr>
          <w:rFonts w:ascii="Times New Roman" w:hAnsi="Times New Roman" w:cs="Times New Roman" w:hint="eastAsia"/>
          <w:b/>
          <w:bCs/>
        </w:rPr>
        <w:t>五</w:t>
      </w:r>
      <w:r>
        <w:rPr>
          <w:rFonts w:ascii="Times New Roman" w:hAnsi="Times New Roman" w:cs="Times New Roman"/>
          <w:b/>
          <w:bCs/>
        </w:rPr>
        <w:t>）</w:t>
      </w:r>
      <w:r>
        <w:rPr>
          <w:rFonts w:ascii="Times New Roman" w:hAnsi="Times New Roman" w:cs="Times New Roman" w:hint="eastAsia"/>
          <w:b/>
          <w:bCs/>
        </w:rPr>
        <w:t>地氟病病情</w:t>
      </w:r>
    </w:p>
    <w:p w14:paraId="40DA7910" w14:textId="31F36E54" w:rsidR="00A27CA6" w:rsidRDefault="00000000" w:rsidP="00B76B4D">
      <w:pPr>
        <w:numPr>
          <w:ilvl w:val="255"/>
          <w:numId w:val="0"/>
        </w:numPr>
        <w:overflowPunct w:val="0"/>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rPr>
        <w:t>氟斑牙病情</w:t>
      </w:r>
      <w:r>
        <w:rPr>
          <w:rFonts w:ascii="Times New Roman" w:hAnsi="Times New Roman" w:cs="Times New Roman" w:hint="eastAsia"/>
        </w:rPr>
        <w:t>：</w:t>
      </w:r>
      <w:r>
        <w:rPr>
          <w:rFonts w:ascii="Times New Roman" w:hAnsi="Times New Roman" w:cs="Times New Roman"/>
        </w:rPr>
        <w:t>6</w:t>
      </w:r>
      <w:r>
        <w:rPr>
          <w:rFonts w:ascii="Times New Roman" w:hAnsi="Times New Roman" w:cs="Times New Roman" w:hint="eastAsia"/>
        </w:rPr>
        <w:t>个省份</w:t>
      </w:r>
      <w:r>
        <w:rPr>
          <w:rFonts w:ascii="Times New Roman" w:hAnsi="Times New Roman" w:cs="Times New Roman"/>
        </w:rPr>
        <w:t>在</w:t>
      </w:r>
      <w:r>
        <w:rPr>
          <w:rFonts w:ascii="Times New Roman" w:hAnsi="Times New Roman" w:cs="Times New Roman" w:hint="eastAsia"/>
        </w:rPr>
        <w:t>143</w:t>
      </w:r>
      <w:r>
        <w:rPr>
          <w:rFonts w:ascii="Times New Roman" w:hAnsi="Times New Roman" w:cs="Times New Roman"/>
        </w:rPr>
        <w:t>个县</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107</w:t>
      </w:r>
      <w:r>
        <w:rPr>
          <w:rFonts w:ascii="Times New Roman" w:hAnsi="Times New Roman" w:cs="Times New Roman" w:hint="eastAsia"/>
        </w:rPr>
        <w:t>个村开展了</w:t>
      </w:r>
      <w:r>
        <w:rPr>
          <w:rFonts w:ascii="Times New Roman" w:hAnsi="Times New Roman" w:cs="Times New Roman" w:hint="eastAsia"/>
        </w:rPr>
        <w:t>8-12</w:t>
      </w:r>
      <w:r>
        <w:rPr>
          <w:rFonts w:ascii="Times New Roman" w:hAnsi="Times New Roman" w:cs="Times New Roman" w:hint="eastAsia"/>
        </w:rPr>
        <w:t>周岁</w:t>
      </w:r>
      <w:r>
        <w:rPr>
          <w:rFonts w:ascii="Times New Roman" w:hAnsi="Times New Roman" w:cs="Times New Roman"/>
        </w:rPr>
        <w:t>儿童氟斑牙</w:t>
      </w:r>
      <w:r>
        <w:rPr>
          <w:rFonts w:ascii="Times New Roman" w:hAnsi="Times New Roman" w:cs="Times New Roman" w:hint="eastAsia"/>
        </w:rPr>
        <w:t>病情调查</w:t>
      </w:r>
      <w:r>
        <w:rPr>
          <w:rFonts w:ascii="Times New Roman" w:hAnsi="Times New Roman" w:cs="Times New Roman"/>
        </w:rPr>
        <w:t>，共检查</w:t>
      </w:r>
      <w:r>
        <w:rPr>
          <w:rFonts w:ascii="Times New Roman" w:hAnsi="Times New Roman" w:cs="Times New Roman"/>
        </w:rPr>
        <w:t>60,674</w:t>
      </w:r>
      <w:r>
        <w:rPr>
          <w:rFonts w:ascii="Times New Roman" w:hAnsi="Times New Roman" w:cs="Times New Roman"/>
        </w:rPr>
        <w:t>名儿童，检出氟斑牙患者</w:t>
      </w:r>
      <w:r>
        <w:rPr>
          <w:rFonts w:ascii="Times New Roman" w:hAnsi="Times New Roman" w:cs="Times New Roman" w:hint="eastAsia"/>
        </w:rPr>
        <w:t>1</w:t>
      </w:r>
      <w:r>
        <w:rPr>
          <w:rFonts w:ascii="Times New Roman" w:hAnsi="Times New Roman" w:cs="Times New Roman"/>
        </w:rPr>
        <w:t>,</w:t>
      </w:r>
      <w:r>
        <w:rPr>
          <w:rFonts w:ascii="Times New Roman" w:hAnsi="Times New Roman" w:cs="Times New Roman" w:hint="eastAsia"/>
        </w:rPr>
        <w:t>577</w:t>
      </w:r>
      <w:r>
        <w:rPr>
          <w:rFonts w:ascii="Times New Roman" w:hAnsi="Times New Roman" w:cs="Times New Roman"/>
        </w:rPr>
        <w:t>例，检出率为</w:t>
      </w:r>
      <w:r>
        <w:rPr>
          <w:rFonts w:ascii="Times New Roman" w:hAnsi="Times New Roman" w:cs="Times New Roman" w:hint="eastAsia"/>
        </w:rPr>
        <w:t>2.60</w:t>
      </w:r>
      <w:r>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各省检出率在</w:t>
      </w:r>
      <w:r>
        <w:rPr>
          <w:rFonts w:ascii="Times New Roman" w:hAnsi="Times New Roman" w:cs="Times New Roman" w:hint="eastAsia"/>
        </w:rPr>
        <w:t>0.21-3.99%</w:t>
      </w:r>
      <w:r>
        <w:rPr>
          <w:rFonts w:ascii="Times New Roman" w:hAnsi="Times New Roman" w:cs="Times New Roman" w:hint="eastAsia"/>
        </w:rPr>
        <w:t>之间</w:t>
      </w:r>
      <w:r>
        <w:rPr>
          <w:rFonts w:ascii="Times New Roman" w:hAnsi="Times New Roman" w:cs="Times New Roman"/>
        </w:rPr>
        <w:t>。</w:t>
      </w:r>
      <w:r>
        <w:rPr>
          <w:rFonts w:ascii="Times New Roman" w:hAnsi="Times New Roman" w:cs="Times New Roman" w:hint="eastAsia"/>
        </w:rPr>
        <w:t>西藏未开展儿童氟斑牙病情调查。</w:t>
      </w:r>
    </w:p>
    <w:p w14:paraId="353193D3" w14:textId="712D97AA" w:rsidR="00A27CA6" w:rsidRDefault="00000000" w:rsidP="00B76B4D">
      <w:pPr>
        <w:numPr>
          <w:ilvl w:val="255"/>
          <w:numId w:val="0"/>
        </w:numPr>
        <w:overflowPunct w:val="0"/>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rPr>
        <w:t>氟骨症病情</w:t>
      </w:r>
      <w:r>
        <w:rPr>
          <w:rFonts w:ascii="Times New Roman" w:hAnsi="Times New Roman" w:cs="Times New Roman" w:hint="eastAsia"/>
        </w:rPr>
        <w:t>：不同省份开展氟骨症监测的方法和情况有所不同。</w:t>
      </w:r>
    </w:p>
    <w:p w14:paraId="4A00D693" w14:textId="77777777" w:rsidR="00A27CA6" w:rsidRDefault="00000000" w:rsidP="00B76B4D">
      <w:pPr>
        <w:numPr>
          <w:ilvl w:val="255"/>
          <w:numId w:val="0"/>
        </w:numPr>
        <w:overflowPunct w:val="0"/>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）内蒙古在</w:t>
      </w:r>
      <w:r>
        <w:rPr>
          <w:rFonts w:ascii="Times New Roman" w:hAnsi="Times New Roman" w:cs="Times New Roman" w:hint="eastAsia"/>
        </w:rPr>
        <w:t>42</w:t>
      </w:r>
      <w:r>
        <w:rPr>
          <w:rFonts w:ascii="Times New Roman" w:hAnsi="Times New Roman" w:cs="Times New Roman" w:hint="eastAsia"/>
        </w:rPr>
        <w:t>个县</w:t>
      </w:r>
      <w:r>
        <w:rPr>
          <w:rFonts w:ascii="Times New Roman" w:hAnsi="Times New Roman" w:cs="Times New Roman"/>
        </w:rPr>
        <w:t>2,364</w:t>
      </w:r>
      <w:r>
        <w:rPr>
          <w:rFonts w:ascii="Times New Roman" w:hAnsi="Times New Roman" w:cs="Times New Roman" w:hint="eastAsia"/>
        </w:rPr>
        <w:t>个村开展了成人临床氟骨症调查工作，共调查</w:t>
      </w:r>
      <w:r>
        <w:rPr>
          <w:rFonts w:ascii="Times New Roman" w:hAnsi="Times New Roman" w:cs="Times New Roman"/>
        </w:rPr>
        <w:t>25,960</w:t>
      </w:r>
      <w:r>
        <w:rPr>
          <w:rFonts w:ascii="Times New Roman" w:hAnsi="Times New Roman" w:cs="Times New Roman" w:hint="eastAsia"/>
        </w:rPr>
        <w:t>人，诊断氟骨症病例</w:t>
      </w:r>
      <w:r>
        <w:rPr>
          <w:rFonts w:ascii="Times New Roman" w:hAnsi="Times New Roman" w:cs="Times New Roman" w:hint="eastAsia"/>
        </w:rPr>
        <w:t>1</w:t>
      </w:r>
      <w:r>
        <w:rPr>
          <w:rFonts w:ascii="Times New Roman" w:hAnsi="Times New Roman" w:cs="Times New Roman"/>
        </w:rPr>
        <w:t>,</w:t>
      </w:r>
      <w:r>
        <w:rPr>
          <w:rFonts w:ascii="Times New Roman" w:hAnsi="Times New Roman" w:cs="Times New Roman" w:hint="eastAsia"/>
        </w:rPr>
        <w:t>529</w:t>
      </w:r>
      <w:r>
        <w:rPr>
          <w:rFonts w:ascii="Times New Roman" w:hAnsi="Times New Roman" w:cs="Times New Roman" w:hint="eastAsia"/>
        </w:rPr>
        <w:t>人，检出率</w:t>
      </w:r>
      <w:r>
        <w:rPr>
          <w:rFonts w:ascii="Times New Roman" w:hAnsi="Times New Roman" w:cs="Times New Roman" w:hint="eastAsia"/>
        </w:rPr>
        <w:t>5.89</w:t>
      </w:r>
      <w:r>
        <w:rPr>
          <w:rFonts w:ascii="Times New Roman" w:hAnsi="Times New Roman" w:cs="Times New Roman"/>
        </w:rPr>
        <w:t>%</w:t>
      </w:r>
      <w:r>
        <w:rPr>
          <w:rFonts w:ascii="Times New Roman" w:hAnsi="Times New Roman" w:cs="Times New Roman" w:hint="eastAsia"/>
        </w:rPr>
        <w:t>，其中轻度病例</w:t>
      </w:r>
      <w:r>
        <w:rPr>
          <w:rFonts w:ascii="Times New Roman" w:hAnsi="Times New Roman" w:cs="Times New Roman"/>
        </w:rPr>
        <w:t>1,024</w:t>
      </w:r>
      <w:r>
        <w:rPr>
          <w:rFonts w:ascii="Times New Roman" w:hAnsi="Times New Roman" w:cs="Times New Roman" w:hint="eastAsia"/>
        </w:rPr>
        <w:t>例，中度病例</w:t>
      </w:r>
      <w:r>
        <w:rPr>
          <w:rFonts w:ascii="Times New Roman" w:hAnsi="Times New Roman" w:cs="Times New Roman" w:hint="eastAsia"/>
        </w:rPr>
        <w:t>373</w:t>
      </w:r>
      <w:r>
        <w:rPr>
          <w:rFonts w:ascii="Times New Roman" w:hAnsi="Times New Roman" w:cs="Times New Roman" w:hint="eastAsia"/>
        </w:rPr>
        <w:t>例，重度病例</w:t>
      </w:r>
      <w:r>
        <w:rPr>
          <w:rFonts w:ascii="Times New Roman" w:hAnsi="Times New Roman" w:cs="Times New Roman" w:hint="eastAsia"/>
        </w:rPr>
        <w:t>132</w:t>
      </w:r>
      <w:r>
        <w:rPr>
          <w:rFonts w:ascii="Times New Roman" w:hAnsi="Times New Roman" w:cs="Times New Roman" w:hint="eastAsia"/>
        </w:rPr>
        <w:t>例，分别占全部氟骨症病例的</w:t>
      </w:r>
      <w:r>
        <w:rPr>
          <w:rFonts w:ascii="Times New Roman" w:hAnsi="Times New Roman" w:cs="Times New Roman"/>
        </w:rPr>
        <w:t>6</w:t>
      </w:r>
      <w:r>
        <w:rPr>
          <w:rFonts w:ascii="Times New Roman" w:hAnsi="Times New Roman" w:cs="Times New Roman" w:hint="eastAsia"/>
        </w:rPr>
        <w:t>7.00</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hint="eastAsia"/>
        </w:rPr>
        <w:t>24.40</w:t>
      </w:r>
      <w:r>
        <w:rPr>
          <w:rFonts w:ascii="Times New Roman" w:hAnsi="Times New Roman" w:cs="Times New Roman"/>
        </w:rPr>
        <w:t>%</w:t>
      </w:r>
      <w:r>
        <w:rPr>
          <w:rFonts w:ascii="Times New Roman" w:hAnsi="Times New Roman" w:cs="Times New Roman" w:hint="eastAsia"/>
        </w:rPr>
        <w:t>及</w:t>
      </w:r>
      <w:r>
        <w:rPr>
          <w:rFonts w:ascii="Times New Roman" w:hAnsi="Times New Roman" w:cs="Times New Roman" w:hint="eastAsia"/>
        </w:rPr>
        <w:t>8.63</w:t>
      </w:r>
      <w:r>
        <w:rPr>
          <w:rFonts w:ascii="Times New Roman" w:hAnsi="Times New Roman" w:cs="Times New Roman"/>
        </w:rPr>
        <w:t>%</w:t>
      </w:r>
      <w:r>
        <w:rPr>
          <w:rFonts w:ascii="Times New Roman" w:hAnsi="Times New Roman" w:cs="Times New Roman" w:hint="eastAsia"/>
        </w:rPr>
        <w:t>。</w:t>
      </w:r>
    </w:p>
    <w:p w14:paraId="1D34A5D6" w14:textId="77777777" w:rsidR="00A27CA6" w:rsidRDefault="00000000" w:rsidP="00B76B4D">
      <w:pPr>
        <w:numPr>
          <w:ilvl w:val="255"/>
          <w:numId w:val="0"/>
        </w:numPr>
        <w:overflowPunct w:val="0"/>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）四川</w:t>
      </w:r>
      <w:r>
        <w:rPr>
          <w:rFonts w:ascii="Times New Roman" w:hAnsi="Times New Roman" w:cs="Times New Roman" w:hint="eastAsia"/>
        </w:rPr>
        <w:t>30</w:t>
      </w:r>
      <w:r>
        <w:rPr>
          <w:rFonts w:ascii="Times New Roman" w:hAnsi="Times New Roman" w:cs="Times New Roman" w:hint="eastAsia"/>
        </w:rPr>
        <w:t>个县均开展了临床氟骨症调查工作，共调查</w:t>
      </w:r>
      <w:r>
        <w:rPr>
          <w:rFonts w:ascii="Times New Roman" w:hAnsi="Times New Roman" w:cs="Times New Roman"/>
        </w:rPr>
        <w:t>30,641</w:t>
      </w:r>
      <w:r>
        <w:rPr>
          <w:rFonts w:ascii="Times New Roman" w:hAnsi="Times New Roman" w:cs="Times New Roman" w:hint="eastAsia"/>
        </w:rPr>
        <w:t>人，诊断氟骨症病例</w:t>
      </w:r>
      <w:r>
        <w:rPr>
          <w:rFonts w:ascii="Times New Roman" w:hAnsi="Times New Roman" w:cs="Times New Roman" w:hint="eastAsia"/>
        </w:rPr>
        <w:t>4</w:t>
      </w:r>
      <w:r>
        <w:rPr>
          <w:rFonts w:ascii="Times New Roman" w:hAnsi="Times New Roman" w:cs="Times New Roman"/>
        </w:rPr>
        <w:t>,</w:t>
      </w:r>
      <w:r>
        <w:rPr>
          <w:rFonts w:ascii="Times New Roman" w:hAnsi="Times New Roman" w:cs="Times New Roman" w:hint="eastAsia"/>
        </w:rPr>
        <w:t>765</w:t>
      </w:r>
      <w:r>
        <w:rPr>
          <w:rFonts w:ascii="Times New Roman" w:hAnsi="Times New Roman" w:cs="Times New Roman" w:hint="eastAsia"/>
        </w:rPr>
        <w:t>人，检出率</w:t>
      </w:r>
      <w:r>
        <w:rPr>
          <w:rFonts w:ascii="Times New Roman" w:hAnsi="Times New Roman" w:cs="Times New Roman" w:hint="eastAsia"/>
        </w:rPr>
        <w:t>15</w:t>
      </w:r>
      <w:r>
        <w:rPr>
          <w:rFonts w:ascii="Times New Roman" w:hAnsi="Times New Roman" w:cs="Times New Roman"/>
        </w:rPr>
        <w:t>.</w:t>
      </w:r>
      <w:r>
        <w:rPr>
          <w:rFonts w:ascii="Times New Roman" w:hAnsi="Times New Roman" w:cs="Times New Roman" w:hint="eastAsia"/>
        </w:rPr>
        <w:t>55</w:t>
      </w:r>
      <w:r>
        <w:rPr>
          <w:rFonts w:ascii="Times New Roman" w:hAnsi="Times New Roman" w:cs="Times New Roman"/>
        </w:rPr>
        <w:t>%</w:t>
      </w:r>
      <w:r>
        <w:rPr>
          <w:rFonts w:ascii="Times New Roman" w:hAnsi="Times New Roman" w:cs="Times New Roman" w:hint="eastAsia"/>
        </w:rPr>
        <w:t>，其中轻度病例</w:t>
      </w:r>
      <w:r>
        <w:rPr>
          <w:rFonts w:ascii="Times New Roman" w:hAnsi="Times New Roman" w:cs="Times New Roman"/>
        </w:rPr>
        <w:t>2,981</w:t>
      </w:r>
      <w:r>
        <w:rPr>
          <w:rFonts w:ascii="Times New Roman" w:hAnsi="Times New Roman" w:cs="Times New Roman" w:hint="eastAsia"/>
        </w:rPr>
        <w:t>例，中度病例</w:t>
      </w:r>
      <w:r>
        <w:rPr>
          <w:rFonts w:ascii="Times New Roman" w:hAnsi="Times New Roman" w:cs="Times New Roman"/>
        </w:rPr>
        <w:t>1,136</w:t>
      </w:r>
      <w:r>
        <w:rPr>
          <w:rFonts w:ascii="Times New Roman" w:hAnsi="Times New Roman" w:cs="Times New Roman" w:hint="eastAsia"/>
        </w:rPr>
        <w:t>例，重度病例</w:t>
      </w:r>
      <w:r>
        <w:rPr>
          <w:rFonts w:ascii="Times New Roman" w:hAnsi="Times New Roman" w:cs="Times New Roman" w:hint="eastAsia"/>
        </w:rPr>
        <w:t>648</w:t>
      </w:r>
      <w:r>
        <w:rPr>
          <w:rFonts w:ascii="Times New Roman" w:hAnsi="Times New Roman" w:cs="Times New Roman" w:hint="eastAsia"/>
        </w:rPr>
        <w:t>例，分别占全部氟骨症病例的</w:t>
      </w:r>
      <w:r>
        <w:rPr>
          <w:rFonts w:ascii="Times New Roman" w:hAnsi="Times New Roman" w:cs="Times New Roman" w:hint="eastAsia"/>
        </w:rPr>
        <w:t>62.56</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hint="eastAsia"/>
        </w:rPr>
        <w:t>23.84</w:t>
      </w:r>
      <w:r>
        <w:rPr>
          <w:rFonts w:ascii="Times New Roman" w:hAnsi="Times New Roman" w:cs="Times New Roman"/>
        </w:rPr>
        <w:t>%</w:t>
      </w:r>
      <w:r>
        <w:rPr>
          <w:rFonts w:ascii="Times New Roman" w:hAnsi="Times New Roman" w:cs="Times New Roman" w:hint="eastAsia"/>
        </w:rPr>
        <w:t>及</w:t>
      </w:r>
      <w:r>
        <w:rPr>
          <w:rFonts w:ascii="Times New Roman" w:hAnsi="Times New Roman" w:cs="Times New Roman" w:hint="eastAsia"/>
        </w:rPr>
        <w:t>13.60</w:t>
      </w:r>
      <w:r>
        <w:rPr>
          <w:rFonts w:ascii="Times New Roman" w:hAnsi="Times New Roman" w:cs="Times New Roman"/>
        </w:rPr>
        <w:t>%</w:t>
      </w:r>
      <w:r>
        <w:rPr>
          <w:rFonts w:ascii="Times New Roman" w:hAnsi="Times New Roman" w:cs="Times New Roman" w:hint="eastAsia"/>
        </w:rPr>
        <w:t>。</w:t>
      </w:r>
    </w:p>
    <w:p w14:paraId="07CAD3D1" w14:textId="77777777" w:rsidR="00A27CA6" w:rsidRDefault="00000000" w:rsidP="00B76B4D">
      <w:pPr>
        <w:numPr>
          <w:ilvl w:val="255"/>
          <w:numId w:val="0"/>
        </w:numPr>
        <w:overflowPunct w:val="0"/>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hint="eastAsia"/>
        </w:rPr>
        <w:t>）甘肃对</w:t>
      </w:r>
      <w:r>
        <w:rPr>
          <w:rFonts w:ascii="Times New Roman" w:hAnsi="Times New Roman" w:cs="Times New Roman" w:hint="eastAsia"/>
        </w:rPr>
        <w:t>4</w:t>
      </w:r>
      <w:r>
        <w:rPr>
          <w:rFonts w:ascii="Times New Roman" w:hAnsi="Times New Roman" w:cs="Times New Roman" w:hint="eastAsia"/>
        </w:rPr>
        <w:t>个县的</w:t>
      </w:r>
      <w:r>
        <w:rPr>
          <w:rFonts w:ascii="Times New Roman" w:hAnsi="Times New Roman" w:cs="Times New Roman"/>
        </w:rPr>
        <w:t>3,289</w:t>
      </w:r>
      <w:r>
        <w:rPr>
          <w:rFonts w:ascii="Times New Roman" w:hAnsi="Times New Roman" w:cs="Times New Roman" w:hint="eastAsia"/>
        </w:rPr>
        <w:t>例成人开展临床氟骨症检查，宁夏对</w:t>
      </w:r>
      <w:r>
        <w:rPr>
          <w:rFonts w:ascii="Times New Roman" w:hAnsi="Times New Roman" w:cs="Times New Roman" w:hint="eastAsia"/>
        </w:rPr>
        <w:t>7</w:t>
      </w:r>
      <w:r>
        <w:rPr>
          <w:rFonts w:ascii="Times New Roman" w:hAnsi="Times New Roman" w:cs="Times New Roman" w:hint="eastAsia"/>
        </w:rPr>
        <w:t>个县的</w:t>
      </w:r>
      <w:r>
        <w:rPr>
          <w:rFonts w:ascii="Times New Roman" w:hAnsi="Times New Roman" w:cs="Times New Roman"/>
        </w:rPr>
        <w:t>2,568</w:t>
      </w:r>
      <w:r>
        <w:rPr>
          <w:rFonts w:ascii="Times New Roman" w:hAnsi="Times New Roman" w:cs="Times New Roman" w:hint="eastAsia"/>
        </w:rPr>
        <w:t>例成人进行了临床氟骨症检查，均未检出氟骨症患者。</w:t>
      </w:r>
    </w:p>
    <w:p w14:paraId="0B2CC0EF" w14:textId="77777777" w:rsidR="00A27CA6" w:rsidRDefault="00000000" w:rsidP="00B76B4D">
      <w:pPr>
        <w:numPr>
          <w:ilvl w:val="255"/>
          <w:numId w:val="0"/>
        </w:numPr>
        <w:overflowPunct w:val="0"/>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hint="eastAsia"/>
        </w:rPr>
        <w:t>）青海对</w:t>
      </w:r>
      <w:r>
        <w:rPr>
          <w:rFonts w:ascii="Times New Roman" w:hAnsi="Times New Roman" w:cs="Times New Roman" w:hint="eastAsia"/>
        </w:rPr>
        <w:t>27</w:t>
      </w:r>
      <w:r>
        <w:rPr>
          <w:rFonts w:ascii="Times New Roman" w:hAnsi="Times New Roman" w:cs="Times New Roman" w:hint="eastAsia"/>
        </w:rPr>
        <w:t>个县开展了成人</w:t>
      </w:r>
      <w:r>
        <w:rPr>
          <w:rFonts w:ascii="Times New Roman" w:hAnsi="Times New Roman" w:cs="Times New Roman" w:hint="eastAsia"/>
        </w:rPr>
        <w:t>X</w:t>
      </w:r>
      <w:r>
        <w:rPr>
          <w:rFonts w:ascii="Times New Roman" w:hAnsi="Times New Roman" w:cs="Times New Roman" w:hint="eastAsia"/>
        </w:rPr>
        <w:t>线氟骨症调查工作，以县为单位完成率为</w:t>
      </w:r>
      <w:r>
        <w:rPr>
          <w:rFonts w:ascii="Times New Roman" w:hAnsi="Times New Roman" w:cs="Times New Roman" w:hint="eastAsia"/>
        </w:rPr>
        <w:t>69.23%</w:t>
      </w:r>
      <w:r>
        <w:rPr>
          <w:rFonts w:ascii="Times New Roman" w:hAnsi="Times New Roman" w:cs="Times New Roman" w:hint="eastAsia"/>
        </w:rPr>
        <w:t>（</w:t>
      </w:r>
      <w:r>
        <w:rPr>
          <w:rFonts w:ascii="Times New Roman" w:hAnsi="Times New Roman" w:cs="Times New Roman" w:hint="eastAsia"/>
        </w:rPr>
        <w:t>27/39</w:t>
      </w:r>
      <w:r>
        <w:rPr>
          <w:rFonts w:ascii="Times New Roman" w:hAnsi="Times New Roman" w:cs="Times New Roman" w:hint="eastAsia"/>
        </w:rPr>
        <w:t>）。共调查了</w:t>
      </w:r>
      <w:r>
        <w:rPr>
          <w:rFonts w:ascii="Times New Roman" w:hAnsi="Times New Roman" w:cs="Times New Roman"/>
        </w:rPr>
        <w:t>28,529</w:t>
      </w:r>
      <w:r>
        <w:rPr>
          <w:rFonts w:ascii="Times New Roman" w:hAnsi="Times New Roman" w:cs="Times New Roman" w:hint="eastAsia"/>
        </w:rPr>
        <w:t>人，检出氟骨症病例</w:t>
      </w:r>
      <w:r>
        <w:rPr>
          <w:rFonts w:ascii="Times New Roman" w:hAnsi="Times New Roman" w:cs="Times New Roman" w:hint="eastAsia"/>
        </w:rPr>
        <w:t>419</w:t>
      </w:r>
      <w:r>
        <w:rPr>
          <w:rFonts w:ascii="Times New Roman" w:hAnsi="Times New Roman" w:cs="Times New Roman" w:hint="eastAsia"/>
        </w:rPr>
        <w:t>人，检出率为</w:t>
      </w:r>
      <w:r>
        <w:rPr>
          <w:rFonts w:ascii="Times New Roman" w:hAnsi="Times New Roman" w:cs="Times New Roman" w:hint="eastAsia"/>
        </w:rPr>
        <w:t>1.47%</w:t>
      </w:r>
      <w:r>
        <w:rPr>
          <w:rFonts w:ascii="Times New Roman" w:hAnsi="Times New Roman" w:cs="Times New Roman" w:hint="eastAsia"/>
        </w:rPr>
        <w:t>，其中轻度病例</w:t>
      </w:r>
      <w:r>
        <w:rPr>
          <w:rFonts w:ascii="Times New Roman" w:hAnsi="Times New Roman" w:cs="Times New Roman" w:hint="eastAsia"/>
        </w:rPr>
        <w:t>235</w:t>
      </w:r>
      <w:r>
        <w:rPr>
          <w:rFonts w:ascii="Times New Roman" w:hAnsi="Times New Roman" w:cs="Times New Roman" w:hint="eastAsia"/>
        </w:rPr>
        <w:t>例，中度病例</w:t>
      </w:r>
      <w:r>
        <w:rPr>
          <w:rFonts w:ascii="Times New Roman" w:hAnsi="Times New Roman" w:cs="Times New Roman" w:hint="eastAsia"/>
        </w:rPr>
        <w:t>170</w:t>
      </w:r>
      <w:r>
        <w:rPr>
          <w:rFonts w:ascii="Times New Roman" w:hAnsi="Times New Roman" w:cs="Times New Roman" w:hint="eastAsia"/>
        </w:rPr>
        <w:t>例，重度病例</w:t>
      </w:r>
      <w:r>
        <w:rPr>
          <w:rFonts w:ascii="Times New Roman" w:hAnsi="Times New Roman" w:cs="Times New Roman" w:hint="eastAsia"/>
        </w:rPr>
        <w:t>14</w:t>
      </w:r>
      <w:r>
        <w:rPr>
          <w:rFonts w:ascii="Times New Roman" w:hAnsi="Times New Roman" w:cs="Times New Roman" w:hint="eastAsia"/>
        </w:rPr>
        <w:t>例，分别占全部氟骨症病例的</w:t>
      </w:r>
      <w:r>
        <w:rPr>
          <w:rFonts w:ascii="Times New Roman" w:hAnsi="Times New Roman" w:cs="Times New Roman" w:hint="eastAsia"/>
        </w:rPr>
        <w:t>56.09</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hint="eastAsia"/>
        </w:rPr>
        <w:t>40.57</w:t>
      </w:r>
      <w:r>
        <w:rPr>
          <w:rFonts w:ascii="Times New Roman" w:hAnsi="Times New Roman" w:cs="Times New Roman"/>
        </w:rPr>
        <w:t>%</w:t>
      </w:r>
      <w:r>
        <w:rPr>
          <w:rFonts w:ascii="Times New Roman" w:hAnsi="Times New Roman" w:cs="Times New Roman" w:hint="eastAsia"/>
        </w:rPr>
        <w:t>及</w:t>
      </w:r>
      <w:r>
        <w:rPr>
          <w:rFonts w:ascii="Times New Roman" w:hAnsi="Times New Roman" w:cs="Times New Roman" w:hint="eastAsia"/>
        </w:rPr>
        <w:t>3.34</w:t>
      </w:r>
      <w:r>
        <w:rPr>
          <w:rFonts w:ascii="Times New Roman" w:hAnsi="Times New Roman" w:cs="Times New Roman"/>
        </w:rPr>
        <w:t>%</w:t>
      </w:r>
      <w:r>
        <w:rPr>
          <w:rFonts w:ascii="Times New Roman" w:hAnsi="Times New Roman" w:cs="Times New Roman" w:hint="eastAsia"/>
        </w:rPr>
        <w:t>。</w:t>
      </w:r>
    </w:p>
    <w:p w14:paraId="4EF259A7" w14:textId="77777777" w:rsidR="00A27CA6" w:rsidRDefault="00000000" w:rsidP="00B76B4D">
      <w:pPr>
        <w:numPr>
          <w:ilvl w:val="255"/>
          <w:numId w:val="0"/>
        </w:numPr>
        <w:overflowPunct w:val="0"/>
        <w:adjustRightInd w:val="0"/>
        <w:snapToGrid w:val="0"/>
        <w:spacing w:line="360" w:lineRule="auto"/>
        <w:ind w:firstLineChars="200" w:firstLine="480"/>
        <w:jc w:val="both"/>
        <w:outlineLvl w:val="2"/>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）新疆本年度未开展氟骨症病情监测工作。</w:t>
      </w:r>
    </w:p>
    <w:p w14:paraId="42664AC9" w14:textId="77777777" w:rsidR="00A27CA6" w:rsidRDefault="00000000" w:rsidP="00B76B4D">
      <w:pPr>
        <w:numPr>
          <w:ilvl w:val="255"/>
          <w:numId w:val="0"/>
        </w:numPr>
        <w:overflowPunct w:val="0"/>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）西藏在</w:t>
      </w:r>
      <w:r>
        <w:rPr>
          <w:rFonts w:ascii="Times New Roman" w:hAnsi="Times New Roman" w:cs="Times New Roman" w:hint="eastAsia"/>
        </w:rPr>
        <w:t>74</w:t>
      </w:r>
      <w:r>
        <w:rPr>
          <w:rFonts w:ascii="Times New Roman" w:hAnsi="Times New Roman" w:cs="Times New Roman" w:hint="eastAsia"/>
        </w:rPr>
        <w:t>个县</w:t>
      </w: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179</w:t>
      </w:r>
      <w:r>
        <w:rPr>
          <w:rFonts w:ascii="Times New Roman" w:hAnsi="Times New Roman" w:cs="Times New Roman" w:hint="eastAsia"/>
        </w:rPr>
        <w:t>个村开展了成人氟骨症调查工作，共调查</w:t>
      </w:r>
      <w:r>
        <w:rPr>
          <w:rFonts w:ascii="Times New Roman" w:hAnsi="Times New Roman" w:cs="Times New Roman" w:hint="eastAsia"/>
        </w:rPr>
        <w:t>434</w:t>
      </w:r>
      <w:r>
        <w:rPr>
          <w:rFonts w:ascii="Times New Roman" w:hAnsi="Times New Roman" w:cs="Times New Roman"/>
        </w:rPr>
        <w:t>,</w:t>
      </w:r>
      <w:r>
        <w:rPr>
          <w:rFonts w:ascii="Times New Roman" w:hAnsi="Times New Roman" w:cs="Times New Roman" w:hint="eastAsia"/>
        </w:rPr>
        <w:t>216</w:t>
      </w:r>
      <w:r>
        <w:rPr>
          <w:rFonts w:ascii="Times New Roman" w:hAnsi="Times New Roman" w:cs="Times New Roman" w:hint="eastAsia"/>
        </w:rPr>
        <w:t>人，经临床诊断氟骨症病例</w:t>
      </w:r>
      <w:r>
        <w:rPr>
          <w:rFonts w:ascii="Times New Roman" w:hAnsi="Times New Roman" w:cs="Times New Roman" w:hint="eastAsia"/>
        </w:rPr>
        <w:t>37</w:t>
      </w:r>
      <w:r>
        <w:rPr>
          <w:rFonts w:ascii="Times New Roman" w:hAnsi="Times New Roman" w:cs="Times New Roman"/>
        </w:rPr>
        <w:t>,</w:t>
      </w:r>
      <w:r>
        <w:rPr>
          <w:rFonts w:ascii="Times New Roman" w:hAnsi="Times New Roman" w:cs="Times New Roman" w:hint="eastAsia"/>
        </w:rPr>
        <w:t>841</w:t>
      </w:r>
      <w:r>
        <w:rPr>
          <w:rFonts w:ascii="Times New Roman" w:hAnsi="Times New Roman" w:cs="Times New Roman" w:hint="eastAsia"/>
        </w:rPr>
        <w:t>人，检出率</w:t>
      </w:r>
      <w:r>
        <w:rPr>
          <w:rFonts w:ascii="Times New Roman" w:hAnsi="Times New Roman" w:cs="Times New Roman" w:hint="eastAsia"/>
        </w:rPr>
        <w:t>8.71%</w:t>
      </w:r>
      <w:r>
        <w:rPr>
          <w:rFonts w:ascii="Times New Roman" w:hAnsi="Times New Roman" w:cs="Times New Roman" w:hint="eastAsia"/>
        </w:rPr>
        <w:t>；对</w:t>
      </w:r>
      <w:r>
        <w:rPr>
          <w:rFonts w:ascii="Times New Roman" w:hAnsi="Times New Roman" w:cs="Times New Roman" w:hint="eastAsia"/>
        </w:rPr>
        <w:t>29</w:t>
      </w:r>
      <w:r>
        <w:rPr>
          <w:rFonts w:ascii="Times New Roman" w:hAnsi="Times New Roman" w:cs="Times New Roman"/>
        </w:rPr>
        <w:t>,</w:t>
      </w:r>
      <w:r>
        <w:rPr>
          <w:rFonts w:ascii="Times New Roman" w:hAnsi="Times New Roman" w:cs="Times New Roman" w:hint="eastAsia"/>
        </w:rPr>
        <w:t>478</w:t>
      </w:r>
      <w:r>
        <w:rPr>
          <w:rFonts w:ascii="Times New Roman" w:hAnsi="Times New Roman" w:cs="Times New Roman" w:hint="eastAsia"/>
        </w:rPr>
        <w:t>例临床症状（体征）阳性的人群进一步开展了</w:t>
      </w:r>
      <w:r>
        <w:rPr>
          <w:rFonts w:ascii="Times New Roman" w:hAnsi="Times New Roman" w:cs="Times New Roman" w:hint="eastAsia"/>
        </w:rPr>
        <w:t>X</w:t>
      </w:r>
      <w:r>
        <w:rPr>
          <w:rFonts w:ascii="Times New Roman" w:hAnsi="Times New Roman" w:cs="Times New Roman" w:hint="eastAsia"/>
        </w:rPr>
        <w:t>线拍片，诊断氟骨症病例</w:t>
      </w:r>
      <w:r>
        <w:rPr>
          <w:rFonts w:ascii="Times New Roman" w:hAnsi="Times New Roman" w:cs="Times New Roman" w:hint="eastAsia"/>
        </w:rPr>
        <w:t>16</w:t>
      </w:r>
      <w:r>
        <w:rPr>
          <w:rFonts w:ascii="Times New Roman" w:hAnsi="Times New Roman" w:cs="Times New Roman"/>
        </w:rPr>
        <w:t>,</w:t>
      </w:r>
      <w:r>
        <w:rPr>
          <w:rFonts w:ascii="Times New Roman" w:hAnsi="Times New Roman" w:cs="Times New Roman" w:hint="eastAsia"/>
        </w:rPr>
        <w:t>090</w:t>
      </w:r>
      <w:r>
        <w:rPr>
          <w:rFonts w:ascii="Times New Roman" w:hAnsi="Times New Roman" w:cs="Times New Roman" w:hint="eastAsia"/>
        </w:rPr>
        <w:t>人，其中轻度病例</w:t>
      </w:r>
      <w:r>
        <w:rPr>
          <w:rFonts w:ascii="Times New Roman" w:hAnsi="Times New Roman" w:cs="Times New Roman" w:hint="eastAsia"/>
        </w:rPr>
        <w:t>8</w:t>
      </w:r>
      <w:r>
        <w:rPr>
          <w:rFonts w:ascii="Times New Roman" w:hAnsi="Times New Roman" w:cs="Times New Roman"/>
        </w:rPr>
        <w:t>,</w:t>
      </w:r>
      <w:r>
        <w:rPr>
          <w:rFonts w:ascii="Times New Roman" w:hAnsi="Times New Roman" w:cs="Times New Roman" w:hint="eastAsia"/>
        </w:rPr>
        <w:t>9</w:t>
      </w:r>
      <w:r>
        <w:rPr>
          <w:rFonts w:ascii="Times New Roman" w:hAnsi="Times New Roman" w:cs="Times New Roman"/>
        </w:rPr>
        <w:t>0</w:t>
      </w:r>
      <w:r>
        <w:rPr>
          <w:rFonts w:ascii="Times New Roman" w:hAnsi="Times New Roman" w:cs="Times New Roman" w:hint="eastAsia"/>
        </w:rPr>
        <w:t>8</w:t>
      </w:r>
      <w:r>
        <w:rPr>
          <w:rFonts w:ascii="Times New Roman" w:hAnsi="Times New Roman" w:cs="Times New Roman" w:hint="eastAsia"/>
        </w:rPr>
        <w:t>例，中度病例</w:t>
      </w: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979</w:t>
      </w:r>
      <w:r>
        <w:rPr>
          <w:rFonts w:ascii="Times New Roman" w:hAnsi="Times New Roman" w:cs="Times New Roman" w:hint="eastAsia"/>
        </w:rPr>
        <w:t>例，重度病例</w:t>
      </w:r>
      <w:r>
        <w:rPr>
          <w:rFonts w:ascii="Times New Roman" w:hAnsi="Times New Roman" w:cs="Times New Roman" w:hint="eastAsia"/>
        </w:rPr>
        <w:t>1</w:t>
      </w:r>
      <w:r>
        <w:rPr>
          <w:rFonts w:ascii="Times New Roman" w:hAnsi="Times New Roman" w:cs="Times New Roman"/>
        </w:rPr>
        <w:t>,</w:t>
      </w:r>
      <w:r>
        <w:rPr>
          <w:rFonts w:ascii="Times New Roman" w:hAnsi="Times New Roman" w:cs="Times New Roman" w:hint="eastAsia"/>
        </w:rPr>
        <w:t>203</w:t>
      </w:r>
      <w:r>
        <w:rPr>
          <w:rFonts w:ascii="Times New Roman" w:hAnsi="Times New Roman" w:cs="Times New Roman" w:hint="eastAsia"/>
        </w:rPr>
        <w:t>例，分别占全部氟骨症病例的</w:t>
      </w:r>
      <w:r>
        <w:rPr>
          <w:rFonts w:ascii="Times New Roman" w:hAnsi="Times New Roman" w:cs="Times New Roman" w:hint="eastAsia"/>
        </w:rPr>
        <w:t>55.36</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hint="eastAsia"/>
        </w:rPr>
        <w:t>37.16</w:t>
      </w:r>
      <w:r>
        <w:rPr>
          <w:rFonts w:ascii="Times New Roman" w:hAnsi="Times New Roman" w:cs="Times New Roman"/>
        </w:rPr>
        <w:t>%</w:t>
      </w:r>
      <w:r>
        <w:rPr>
          <w:rFonts w:ascii="Times New Roman" w:hAnsi="Times New Roman" w:cs="Times New Roman" w:hint="eastAsia"/>
        </w:rPr>
        <w:t>及</w:t>
      </w:r>
      <w:r>
        <w:rPr>
          <w:rFonts w:ascii="Times New Roman" w:hAnsi="Times New Roman" w:cs="Times New Roman" w:hint="eastAsia"/>
        </w:rPr>
        <w:t>7.48</w:t>
      </w:r>
      <w:r>
        <w:rPr>
          <w:rFonts w:ascii="Times New Roman" w:hAnsi="Times New Roman" w:cs="Times New Roman"/>
        </w:rPr>
        <w:t>%</w:t>
      </w:r>
      <w:r>
        <w:rPr>
          <w:rFonts w:ascii="Times New Roman" w:hAnsi="Times New Roman" w:cs="Times New Roman" w:hint="eastAsia"/>
        </w:rPr>
        <w:t>。</w:t>
      </w:r>
    </w:p>
    <w:p w14:paraId="6C1D7E15" w14:textId="77777777" w:rsidR="00A27CA6" w:rsidRDefault="00000000" w:rsidP="00B76B4D">
      <w:pPr>
        <w:adjustRightInd w:val="0"/>
        <w:snapToGrid w:val="0"/>
        <w:spacing w:line="360" w:lineRule="auto"/>
        <w:ind w:firstLineChars="200" w:firstLine="489"/>
        <w:jc w:val="both"/>
        <w:outlineLvl w:val="0"/>
        <w:rPr>
          <w:rFonts w:ascii="Times New Roman" w:hAnsi="Times New Roman" w:cs="Times New Roman"/>
          <w:b/>
          <w:bCs/>
        </w:rPr>
      </w:pPr>
      <w:r>
        <w:rPr>
          <w:rFonts w:ascii="Times New Roman" w:hAnsi="Times New Roman" w:cs="Times New Roman" w:hint="eastAsia"/>
          <w:b/>
          <w:bCs/>
        </w:rPr>
        <w:t>四、主要结论</w:t>
      </w:r>
    </w:p>
    <w:p w14:paraId="427AD893" w14:textId="77777777" w:rsidR="00A27CA6" w:rsidRDefault="00000000" w:rsidP="00B76B4D">
      <w:pPr>
        <w:adjustRightInd w:val="0"/>
        <w:snapToGrid w:val="0"/>
        <w:spacing w:line="360" w:lineRule="auto"/>
        <w:ind w:firstLineChars="200" w:firstLine="489"/>
        <w:jc w:val="both"/>
        <w:outlineLvl w:val="1"/>
        <w:rPr>
          <w:rFonts w:ascii="Times New Roman" w:hAnsi="Times New Roman" w:cs="Times New Roman"/>
          <w:b/>
          <w:bCs/>
        </w:rPr>
      </w:pPr>
      <w:r>
        <w:rPr>
          <w:rFonts w:ascii="Times New Roman" w:hAnsi="Times New Roman" w:cs="Times New Roman" w:hint="eastAsia"/>
          <w:b/>
          <w:bCs/>
        </w:rPr>
        <w:t>（一）砖茶氟暴露情况</w:t>
      </w:r>
    </w:p>
    <w:p w14:paraId="7DD35D49" w14:textId="03DF00FE" w:rsidR="00A27CA6" w:rsidRDefault="00000000" w:rsidP="00B76B4D">
      <w:pPr>
        <w:numPr>
          <w:ilvl w:val="255"/>
          <w:numId w:val="0"/>
        </w:numPr>
        <w:adjustRightInd w:val="0"/>
        <w:snapToGrid w:val="0"/>
        <w:spacing w:line="360" w:lineRule="auto"/>
        <w:ind w:firstLineChars="200" w:firstLine="480"/>
        <w:jc w:val="both"/>
        <w:rPr>
          <w:rFonts w:ascii="Times New Roman" w:hAnsi="Times New Roman" w:cs="Times New Roman"/>
        </w:rPr>
      </w:pPr>
      <w:bookmarkStart w:id="0" w:name="_Hlk115177719"/>
      <w:r>
        <w:rPr>
          <w:rFonts w:ascii="Times New Roman" w:hAnsi="Times New Roman" w:cs="Times New Roman" w:hint="eastAsia"/>
        </w:rPr>
        <w:t>本年度内蒙古等</w:t>
      </w:r>
      <w:r>
        <w:rPr>
          <w:rFonts w:ascii="Times New Roman" w:hAnsi="Times New Roman" w:cs="Times New Roman" w:hint="eastAsia"/>
        </w:rPr>
        <w:t>6</w:t>
      </w:r>
      <w:r>
        <w:rPr>
          <w:rFonts w:ascii="Times New Roman" w:hAnsi="Times New Roman" w:cs="Times New Roman" w:hint="eastAsia"/>
        </w:rPr>
        <w:t>个省份饮茶型地氟病</w:t>
      </w:r>
      <w:bookmarkEnd w:id="0"/>
      <w:r>
        <w:rPr>
          <w:rFonts w:ascii="Times New Roman" w:hAnsi="Times New Roman" w:cs="Times New Roman" w:hint="eastAsia"/>
        </w:rPr>
        <w:t>监测点以家庭为单位的砖茶饮用率为</w:t>
      </w:r>
      <w:r>
        <w:rPr>
          <w:rFonts w:ascii="Times New Roman" w:hAnsi="Times New Roman" w:cs="Times New Roman" w:hint="eastAsia"/>
        </w:rPr>
        <w:t>88.80%</w:t>
      </w:r>
      <w:r>
        <w:rPr>
          <w:rFonts w:ascii="Times New Roman" w:hAnsi="Times New Roman" w:cs="Times New Roman" w:hint="eastAsia"/>
        </w:rPr>
        <w:t>，砖茶氟含量平均值为</w:t>
      </w:r>
      <w:r>
        <w:rPr>
          <w:rFonts w:ascii="Times New Roman" w:hAnsi="Times New Roman" w:cs="Times New Roman" w:hint="eastAsia"/>
        </w:rPr>
        <w:t>511</w:t>
      </w:r>
      <w:r>
        <w:rPr>
          <w:rFonts w:ascii="Times New Roman" w:hAnsi="Times New Roman" w:cs="Times New Roman"/>
        </w:rPr>
        <w:t>.7</w:t>
      </w:r>
      <w:r>
        <w:rPr>
          <w:rFonts w:ascii="Times New Roman" w:hAnsi="Times New Roman" w:cs="Times New Roman" w:hint="eastAsia"/>
        </w:rPr>
        <w:t>4</w:t>
      </w:r>
      <w:r>
        <w:rPr>
          <w:rFonts w:ascii="Times New Roman" w:hAnsi="Times New Roman" w:cs="Times New Roman"/>
        </w:rPr>
        <w:t xml:space="preserve"> mg/kg</w:t>
      </w:r>
      <w:r>
        <w:rPr>
          <w:rFonts w:ascii="Times New Roman" w:hAnsi="Times New Roman" w:cs="Times New Roman"/>
        </w:rPr>
        <w:t>，</w:t>
      </w:r>
      <w:r>
        <w:rPr>
          <w:rFonts w:ascii="Times New Roman" w:hAnsi="Times New Roman" w:cs="Times New Roman" w:hint="eastAsia"/>
        </w:rPr>
        <w:t>砖茶氟含量</w:t>
      </w:r>
      <w:r>
        <w:rPr>
          <w:rFonts w:ascii="Times New Roman" w:hAnsi="Times New Roman" w:cs="Times New Roman"/>
        </w:rPr>
        <w:t>合格率为</w:t>
      </w:r>
      <w:r>
        <w:rPr>
          <w:rFonts w:ascii="Times New Roman" w:hAnsi="Times New Roman" w:cs="Times New Roman"/>
        </w:rPr>
        <w:t>3</w:t>
      </w:r>
      <w:r>
        <w:rPr>
          <w:rFonts w:ascii="Times New Roman" w:hAnsi="Times New Roman" w:cs="Times New Roman" w:hint="eastAsia"/>
        </w:rPr>
        <w:t>3</w:t>
      </w:r>
      <w:r>
        <w:rPr>
          <w:rFonts w:ascii="Times New Roman" w:hAnsi="Times New Roman" w:cs="Times New Roman"/>
        </w:rPr>
        <w:t>.</w:t>
      </w:r>
      <w:r>
        <w:rPr>
          <w:rFonts w:ascii="Times New Roman" w:hAnsi="Times New Roman" w:cs="Times New Roman" w:hint="eastAsia"/>
        </w:rPr>
        <w:t>05</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lastRenderedPageBreak/>
        <w:t>16</w:t>
      </w:r>
      <w:r>
        <w:rPr>
          <w:rFonts w:ascii="Times New Roman" w:hAnsi="Times New Roman" w:cs="Times New Roman" w:hint="eastAsia"/>
        </w:rPr>
        <w:t>周</w:t>
      </w:r>
      <w:r>
        <w:rPr>
          <w:rFonts w:ascii="Times New Roman" w:hAnsi="Times New Roman" w:cs="Times New Roman"/>
        </w:rPr>
        <w:t>岁以上成人年人均砖茶消耗量</w:t>
      </w:r>
      <w:r>
        <w:rPr>
          <w:rFonts w:ascii="Times New Roman" w:hAnsi="Times New Roman" w:cs="Times New Roman" w:hint="eastAsia"/>
        </w:rPr>
        <w:t>中位数</w:t>
      </w:r>
      <w:r>
        <w:rPr>
          <w:rFonts w:ascii="Times New Roman" w:hAnsi="Times New Roman" w:cs="Times New Roman"/>
        </w:rPr>
        <w:t>为</w:t>
      </w:r>
      <w:r>
        <w:rPr>
          <w:rFonts w:ascii="Times New Roman" w:hAnsi="Times New Roman" w:cs="Times New Roman"/>
        </w:rPr>
        <w:t>1.</w:t>
      </w:r>
      <w:r>
        <w:rPr>
          <w:rFonts w:ascii="Times New Roman" w:hAnsi="Times New Roman" w:cs="Times New Roman" w:hint="eastAsia"/>
        </w:rPr>
        <w:t>00</w:t>
      </w:r>
      <w:r>
        <w:rPr>
          <w:rFonts w:ascii="Times New Roman" w:hAnsi="Times New Roman" w:cs="Times New Roman"/>
        </w:rPr>
        <w:t xml:space="preserve"> kg</w:t>
      </w:r>
      <w:r>
        <w:rPr>
          <w:rFonts w:ascii="Times New Roman" w:hAnsi="Times New Roman" w:cs="Times New Roman" w:hint="eastAsia"/>
        </w:rPr>
        <w:t>（</w:t>
      </w:r>
      <w:r w:rsidR="006D1A52">
        <w:rPr>
          <w:rFonts w:ascii="Times New Roman" w:hAnsi="Times New Roman" w:cs="Times New Roman" w:hint="eastAsia"/>
        </w:rPr>
        <w:t>平均值为</w:t>
      </w:r>
      <w:r w:rsidR="006D1A52">
        <w:rPr>
          <w:rFonts w:ascii="Times New Roman" w:hAnsi="Times New Roman" w:cs="Times New Roman" w:hint="eastAsia"/>
        </w:rPr>
        <w:t>1.72</w:t>
      </w:r>
      <w:r>
        <w:rPr>
          <w:rFonts w:ascii="Times New Roman" w:hAnsi="Times New Roman" w:cs="Times New Roman" w:hint="eastAsia"/>
        </w:rPr>
        <w:t xml:space="preserve"> kg</w:t>
      </w:r>
      <w:r>
        <w:rPr>
          <w:rFonts w:ascii="Times New Roman" w:hAnsi="Times New Roman" w:cs="Times New Roman" w:hint="eastAsia"/>
        </w:rPr>
        <w:t>），日人均茶氟摄入量中位数为</w:t>
      </w:r>
      <w:r>
        <w:rPr>
          <w:rFonts w:ascii="Times New Roman" w:hAnsi="Times New Roman" w:cs="Times New Roman"/>
        </w:rPr>
        <w:t>1.</w:t>
      </w:r>
      <w:r>
        <w:rPr>
          <w:rFonts w:ascii="Times New Roman" w:hAnsi="Times New Roman" w:cs="Times New Roman" w:hint="eastAsia"/>
        </w:rPr>
        <w:t>16</w:t>
      </w:r>
      <w:r>
        <w:rPr>
          <w:rFonts w:ascii="Times New Roman" w:hAnsi="Times New Roman" w:cs="Times New Roman"/>
        </w:rPr>
        <w:t xml:space="preserve"> </w:t>
      </w:r>
      <w:r>
        <w:rPr>
          <w:rFonts w:ascii="Times New Roman" w:hAnsi="Times New Roman" w:cs="Times New Roman" w:hint="eastAsia"/>
        </w:rPr>
        <w:t>mg</w:t>
      </w:r>
      <w:r>
        <w:rPr>
          <w:rFonts w:ascii="Times New Roman" w:hAnsi="Times New Roman" w:cs="Times New Roman" w:hint="eastAsia"/>
        </w:rPr>
        <w:t>（</w:t>
      </w:r>
      <w:r w:rsidR="006D1A52">
        <w:rPr>
          <w:rFonts w:ascii="Times New Roman" w:hAnsi="Times New Roman" w:cs="Times New Roman" w:hint="eastAsia"/>
        </w:rPr>
        <w:t>平均值为</w:t>
      </w:r>
      <w:r w:rsidR="006D1A52">
        <w:rPr>
          <w:rFonts w:ascii="Times New Roman" w:hAnsi="Times New Roman" w:cs="Times New Roman" w:hint="eastAsia"/>
        </w:rPr>
        <w:t>2.52 mg</w:t>
      </w:r>
      <w:r>
        <w:rPr>
          <w:rFonts w:ascii="Times New Roman" w:hAnsi="Times New Roman" w:cs="Times New Roman" w:hint="eastAsia"/>
        </w:rPr>
        <w:t>）。</w:t>
      </w:r>
    </w:p>
    <w:p w14:paraId="30AEAA37" w14:textId="41D5C940" w:rsidR="00A27CA6" w:rsidRDefault="00000000" w:rsidP="00B76B4D">
      <w:pPr>
        <w:numPr>
          <w:ilvl w:val="255"/>
          <w:numId w:val="0"/>
        </w:numPr>
        <w:overflowPunct w:val="0"/>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西藏全域内均具有饮用砖茶习惯，砖茶氟含量平均值为</w:t>
      </w:r>
      <w:r>
        <w:rPr>
          <w:rFonts w:ascii="Times New Roman" w:hAnsi="Times New Roman" w:cs="Times New Roman" w:hint="eastAsia"/>
        </w:rPr>
        <w:t>592.42</w:t>
      </w:r>
      <w:r>
        <w:rPr>
          <w:rFonts w:ascii="Times New Roman" w:hAnsi="Times New Roman" w:cs="Times New Roman"/>
        </w:rPr>
        <w:t xml:space="preserve"> mg/kg</w:t>
      </w:r>
      <w:r>
        <w:rPr>
          <w:rFonts w:ascii="Times New Roman" w:hAnsi="Times New Roman" w:cs="Times New Roman"/>
        </w:rPr>
        <w:t>，合格率为</w:t>
      </w:r>
      <w:r>
        <w:rPr>
          <w:rFonts w:ascii="Times New Roman" w:hAnsi="Times New Roman" w:cs="Times New Roman" w:hint="eastAsia"/>
        </w:rPr>
        <w:t>27.43</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16</w:t>
      </w:r>
      <w:r>
        <w:rPr>
          <w:rFonts w:ascii="Times New Roman" w:hAnsi="Times New Roman" w:cs="Times New Roman" w:hint="eastAsia"/>
        </w:rPr>
        <w:t>周</w:t>
      </w:r>
      <w:r>
        <w:rPr>
          <w:rFonts w:ascii="Times New Roman" w:hAnsi="Times New Roman" w:cs="Times New Roman"/>
        </w:rPr>
        <w:t>岁以上成人年人均砖茶消耗量</w:t>
      </w:r>
      <w:r>
        <w:rPr>
          <w:rFonts w:ascii="Times New Roman" w:hAnsi="Times New Roman" w:cs="Times New Roman" w:hint="eastAsia"/>
        </w:rPr>
        <w:t>中位数</w:t>
      </w:r>
      <w:r>
        <w:rPr>
          <w:rFonts w:ascii="Times New Roman" w:hAnsi="Times New Roman" w:cs="Times New Roman"/>
        </w:rPr>
        <w:t>为</w:t>
      </w:r>
      <w:r>
        <w:rPr>
          <w:rFonts w:ascii="Times New Roman" w:hAnsi="Times New Roman" w:cs="Times New Roman" w:hint="eastAsia"/>
          <w:color w:val="000000" w:themeColor="text1"/>
        </w:rPr>
        <w:t>2.40</w:t>
      </w:r>
      <w:r>
        <w:rPr>
          <w:rFonts w:ascii="Times New Roman" w:hAnsi="Times New Roman" w:cs="Times New Roman"/>
          <w:color w:val="000000" w:themeColor="text1"/>
        </w:rPr>
        <w:t xml:space="preserve"> kg</w:t>
      </w:r>
      <w:r w:rsidR="006D1A52">
        <w:rPr>
          <w:rFonts w:ascii="Times New Roman" w:hAnsi="Times New Roman" w:cs="Times New Roman" w:hint="eastAsia"/>
        </w:rPr>
        <w:t>（平均值为</w:t>
      </w:r>
      <w:r w:rsidR="006D1A52">
        <w:rPr>
          <w:rFonts w:ascii="Times New Roman" w:hAnsi="Times New Roman" w:cs="Times New Roman" w:hint="eastAsia"/>
        </w:rPr>
        <w:t>3.68</w:t>
      </w:r>
      <w:r w:rsidR="006D1A52">
        <w:rPr>
          <w:rFonts w:ascii="Times New Roman" w:hAnsi="Times New Roman" w:cs="Times New Roman" w:hint="eastAsia"/>
        </w:rPr>
        <w:t xml:space="preserve"> kg</w:t>
      </w:r>
      <w:r w:rsidR="006D1A52">
        <w:rPr>
          <w:rFonts w:ascii="Times New Roman" w:hAnsi="Times New Roman" w:cs="Times New Roman" w:hint="eastAsia"/>
        </w:rPr>
        <w:t>）</w:t>
      </w:r>
      <w:r>
        <w:rPr>
          <w:rFonts w:ascii="Times New Roman" w:hAnsi="Times New Roman" w:cs="Times New Roman" w:hint="eastAsia"/>
        </w:rPr>
        <w:t>，日人均茶氟摄入量中位数为</w:t>
      </w:r>
      <w:r>
        <w:rPr>
          <w:rFonts w:ascii="Times New Roman" w:hAnsi="Times New Roman" w:cs="Times New Roman" w:hint="eastAsia"/>
          <w:color w:val="000000" w:themeColor="text1"/>
        </w:rPr>
        <w:t>2.87 mg</w:t>
      </w:r>
      <w:r w:rsidR="006D1A52">
        <w:rPr>
          <w:rFonts w:ascii="Times New Roman" w:hAnsi="Times New Roman" w:cs="Times New Roman" w:hint="eastAsia"/>
        </w:rPr>
        <w:t>（平均值为</w:t>
      </w:r>
      <w:r w:rsidR="006D1A52">
        <w:rPr>
          <w:rFonts w:ascii="Times New Roman" w:hAnsi="Times New Roman" w:cs="Times New Roman" w:hint="eastAsia"/>
        </w:rPr>
        <w:t>6.20</w:t>
      </w:r>
      <w:r w:rsidR="006D1A52">
        <w:rPr>
          <w:rFonts w:ascii="Times New Roman" w:hAnsi="Times New Roman" w:cs="Times New Roman" w:hint="eastAsia"/>
        </w:rPr>
        <w:t xml:space="preserve"> mg</w:t>
      </w:r>
      <w:r w:rsidR="006D1A52">
        <w:rPr>
          <w:rFonts w:ascii="Times New Roman" w:hAnsi="Times New Roman" w:cs="Times New Roman" w:hint="eastAsia"/>
        </w:rPr>
        <w:t>）</w:t>
      </w:r>
      <w:r>
        <w:rPr>
          <w:rFonts w:ascii="Times New Roman" w:hAnsi="Times New Roman" w:cs="Times New Roman" w:hint="eastAsia"/>
        </w:rPr>
        <w:t>。</w:t>
      </w:r>
    </w:p>
    <w:p w14:paraId="37C4BAA6" w14:textId="0446BE33" w:rsidR="00A27CA6" w:rsidRDefault="00000000" w:rsidP="00B76B4D">
      <w:pPr>
        <w:adjustRightInd w:val="0"/>
        <w:snapToGrid w:val="0"/>
        <w:spacing w:line="360" w:lineRule="auto"/>
        <w:ind w:firstLineChars="200" w:firstLine="489"/>
        <w:jc w:val="both"/>
        <w:outlineLvl w:val="1"/>
        <w:rPr>
          <w:rFonts w:ascii="Times New Roman" w:hAnsi="Times New Roman" w:cs="Times New Roman"/>
          <w:b/>
          <w:bCs/>
        </w:rPr>
      </w:pPr>
      <w:r>
        <w:rPr>
          <w:rFonts w:ascii="Times New Roman" w:hAnsi="Times New Roman" w:cs="Times New Roman" w:hint="eastAsia"/>
          <w:b/>
          <w:bCs/>
        </w:rPr>
        <w:t>（二）地氟病病情</w:t>
      </w:r>
    </w:p>
    <w:p w14:paraId="113954C3" w14:textId="28FB68B9" w:rsidR="00A27CA6" w:rsidRDefault="00000000" w:rsidP="00B76B4D">
      <w:pPr>
        <w:numPr>
          <w:ilvl w:val="255"/>
          <w:numId w:val="0"/>
        </w:numPr>
        <w:overflowPunct w:val="0"/>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内蒙古等</w:t>
      </w:r>
      <w:r>
        <w:rPr>
          <w:rFonts w:ascii="Times New Roman" w:hAnsi="Times New Roman" w:cs="Times New Roman" w:hint="eastAsia"/>
        </w:rPr>
        <w:t>6</w:t>
      </w:r>
      <w:r>
        <w:rPr>
          <w:rFonts w:ascii="Times New Roman" w:hAnsi="Times New Roman" w:cs="Times New Roman" w:hint="eastAsia"/>
        </w:rPr>
        <w:t>个省份饮茶型地氟病监测点</w:t>
      </w:r>
      <w:r>
        <w:rPr>
          <w:rFonts w:ascii="Times New Roman" w:hAnsi="Times New Roman" w:cs="Times New Roman" w:hint="eastAsia"/>
        </w:rPr>
        <w:t>8-12</w:t>
      </w:r>
      <w:r>
        <w:rPr>
          <w:rFonts w:ascii="Times New Roman" w:hAnsi="Times New Roman" w:cs="Times New Roman" w:hint="eastAsia"/>
        </w:rPr>
        <w:t>周岁儿童氟斑牙总的检出率为</w:t>
      </w:r>
      <w:r>
        <w:rPr>
          <w:rFonts w:ascii="Times New Roman" w:hAnsi="Times New Roman" w:cs="Times New Roman" w:hint="eastAsia"/>
        </w:rPr>
        <w:t>2.60%</w:t>
      </w:r>
      <w:r>
        <w:rPr>
          <w:rFonts w:ascii="Times New Roman" w:hAnsi="Times New Roman" w:cs="Times New Roman" w:hint="eastAsia"/>
        </w:rPr>
        <w:t>。内蒙古和四川监测点成人临床氟骨症检出率分别为</w:t>
      </w:r>
      <w:r>
        <w:rPr>
          <w:rFonts w:ascii="Times New Roman" w:hAnsi="Times New Roman" w:cs="Times New Roman" w:hint="eastAsia"/>
        </w:rPr>
        <w:t>5.89%</w:t>
      </w:r>
      <w:r>
        <w:rPr>
          <w:rFonts w:ascii="Times New Roman" w:hAnsi="Times New Roman" w:cs="Times New Roman" w:hint="eastAsia"/>
        </w:rPr>
        <w:t>及</w:t>
      </w:r>
      <w:r>
        <w:rPr>
          <w:rFonts w:ascii="Times New Roman" w:hAnsi="Times New Roman" w:cs="Times New Roman" w:hint="eastAsia"/>
        </w:rPr>
        <w:t>15.55%</w:t>
      </w:r>
      <w:r>
        <w:rPr>
          <w:rFonts w:ascii="Times New Roman" w:hAnsi="Times New Roman" w:cs="Times New Roman" w:hint="eastAsia"/>
        </w:rPr>
        <w:t>，青海监测点成人</w:t>
      </w:r>
      <w:r>
        <w:rPr>
          <w:rFonts w:ascii="Times New Roman" w:hAnsi="Times New Roman" w:cs="Times New Roman" w:hint="eastAsia"/>
        </w:rPr>
        <w:t>X</w:t>
      </w:r>
      <w:r>
        <w:rPr>
          <w:rFonts w:ascii="Times New Roman" w:hAnsi="Times New Roman" w:cs="Times New Roman" w:hint="eastAsia"/>
        </w:rPr>
        <w:t>线氟骨症检出率为</w:t>
      </w:r>
      <w:r>
        <w:rPr>
          <w:rFonts w:ascii="Times New Roman" w:hAnsi="Times New Roman" w:cs="Times New Roman" w:hint="eastAsia"/>
        </w:rPr>
        <w:t>1.47%</w:t>
      </w:r>
      <w:r>
        <w:rPr>
          <w:rFonts w:ascii="Times New Roman" w:hAnsi="Times New Roman" w:cs="Times New Roman" w:hint="eastAsia"/>
        </w:rPr>
        <w:t>，甘肃、宁夏监测点成人临床氟骨症检出率均为</w:t>
      </w:r>
      <w:r>
        <w:rPr>
          <w:rFonts w:ascii="Times New Roman" w:hAnsi="Times New Roman" w:cs="Times New Roman"/>
        </w:rPr>
        <w:t>0.00</w:t>
      </w:r>
      <w:r>
        <w:rPr>
          <w:rFonts w:ascii="Times New Roman" w:hAnsi="Times New Roman" w:cs="Times New Roman" w:hint="eastAsia"/>
        </w:rPr>
        <w:t>%</w:t>
      </w:r>
      <w:r>
        <w:rPr>
          <w:rFonts w:ascii="Times New Roman" w:hAnsi="Times New Roman" w:cs="Times New Roman" w:hint="eastAsia"/>
        </w:rPr>
        <w:t>。西藏全域内成人临床氟骨症检出率为</w:t>
      </w:r>
      <w:r>
        <w:rPr>
          <w:rFonts w:ascii="Times New Roman" w:hAnsi="Times New Roman" w:cs="Times New Roman" w:hint="eastAsia"/>
        </w:rPr>
        <w:t>8.71%</w:t>
      </w:r>
      <w:r>
        <w:rPr>
          <w:rFonts w:ascii="Times New Roman" w:hAnsi="Times New Roman" w:cs="Times New Roman" w:hint="eastAsia"/>
        </w:rPr>
        <w:t>。</w:t>
      </w:r>
    </w:p>
    <w:p w14:paraId="5F758A3D" w14:textId="77777777" w:rsidR="00A27CA6" w:rsidRDefault="00000000" w:rsidP="00B76B4D">
      <w:pPr>
        <w:adjustRightInd w:val="0"/>
        <w:snapToGrid w:val="0"/>
        <w:spacing w:line="360" w:lineRule="auto"/>
        <w:ind w:leftChars="200" w:left="480" w:firstLineChars="200" w:firstLine="489"/>
        <w:jc w:val="both"/>
        <w:outlineLvl w:val="0"/>
        <w:rPr>
          <w:rFonts w:ascii="Times New Roman" w:hAnsi="Times New Roman" w:cs="Times New Roman"/>
          <w:b/>
          <w:bCs/>
        </w:rPr>
      </w:pPr>
      <w:r>
        <w:rPr>
          <w:rFonts w:ascii="Times New Roman" w:hAnsi="Times New Roman" w:cs="Times New Roman" w:hint="eastAsia"/>
          <w:b/>
          <w:bCs/>
        </w:rPr>
        <w:t>五、取得的成绩、</w:t>
      </w:r>
      <w:r>
        <w:rPr>
          <w:rFonts w:ascii="Times New Roman" w:hAnsi="Times New Roman" w:cs="Times New Roman"/>
          <w:b/>
          <w:bCs/>
        </w:rPr>
        <w:t>存在的问题</w:t>
      </w:r>
      <w:r>
        <w:rPr>
          <w:rFonts w:ascii="Times New Roman" w:hAnsi="Times New Roman" w:cs="Times New Roman" w:hint="eastAsia"/>
          <w:b/>
          <w:bCs/>
        </w:rPr>
        <w:t>和下一步工作建议</w:t>
      </w:r>
    </w:p>
    <w:p w14:paraId="3B45385A" w14:textId="77777777" w:rsidR="00A27CA6" w:rsidRDefault="00000000" w:rsidP="00B76B4D">
      <w:pPr>
        <w:numPr>
          <w:ilvl w:val="255"/>
          <w:numId w:val="0"/>
        </w:numPr>
        <w:adjustRightInd w:val="0"/>
        <w:snapToGrid w:val="0"/>
        <w:spacing w:line="360" w:lineRule="auto"/>
        <w:ind w:firstLineChars="200" w:firstLine="489"/>
        <w:jc w:val="both"/>
        <w:outlineLvl w:val="1"/>
        <w:rPr>
          <w:rFonts w:ascii="Times New Roman" w:hAnsi="Times New Roman" w:cs="Times New Roman"/>
          <w:b/>
          <w:bCs/>
        </w:rPr>
      </w:pPr>
      <w:r>
        <w:rPr>
          <w:rFonts w:ascii="Times New Roman" w:hAnsi="Times New Roman" w:cs="Times New Roman" w:hint="eastAsia"/>
          <w:b/>
          <w:bCs/>
        </w:rPr>
        <w:t>（一）监测任务如期完成，但完成质量对照监测方案要求仍有差距</w:t>
      </w:r>
    </w:p>
    <w:p w14:paraId="5662556A" w14:textId="7E29F3F7" w:rsidR="00A27CA6" w:rsidRDefault="006D1A52" w:rsidP="00B76B4D">
      <w:pPr>
        <w:numPr>
          <w:ilvl w:val="255"/>
          <w:numId w:val="0"/>
        </w:numPr>
        <w:overflowPunct w:val="0"/>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部分省份的</w:t>
      </w:r>
      <w:r w:rsidR="00000000">
        <w:rPr>
          <w:rFonts w:ascii="Times New Roman" w:hAnsi="Times New Roman" w:cs="Times New Roman"/>
        </w:rPr>
        <w:t>监测</w:t>
      </w:r>
      <w:r w:rsidR="00000000">
        <w:rPr>
          <w:rFonts w:ascii="Times New Roman" w:hAnsi="Times New Roman" w:cs="Times New Roman" w:hint="eastAsia"/>
        </w:rPr>
        <w:t>完成</w:t>
      </w:r>
      <w:r w:rsidR="00000000">
        <w:rPr>
          <w:rFonts w:ascii="Times New Roman" w:hAnsi="Times New Roman" w:cs="Times New Roman"/>
        </w:rPr>
        <w:t>质量对照监测方案要求仍有差距</w:t>
      </w:r>
      <w:r w:rsidR="00000000">
        <w:rPr>
          <w:rFonts w:ascii="Times New Roman" w:hAnsi="Times New Roman" w:cs="Times New Roman" w:hint="eastAsia"/>
        </w:rPr>
        <w:t>。针对监测工作开展过程中发现的问题，首先要解决各病区省份监测工作的完成质量问题。</w:t>
      </w:r>
      <w:r w:rsidR="00000000">
        <w:rPr>
          <w:rFonts w:ascii="Times New Roman" w:hAnsi="Times New Roman" w:cs="Times New Roman" w:hint="eastAsia"/>
        </w:rPr>
        <w:t>2024</w:t>
      </w:r>
      <w:r w:rsidR="00000000">
        <w:rPr>
          <w:rFonts w:ascii="Times New Roman" w:hAnsi="Times New Roman" w:cs="Times New Roman" w:hint="eastAsia"/>
        </w:rPr>
        <w:t>年起各省份要依据国家</w:t>
      </w:r>
      <w:r w:rsidR="00000000">
        <w:rPr>
          <w:rFonts w:ascii="Times New Roman" w:hAnsi="Times New Roman" w:cs="Times New Roman" w:hint="eastAsia"/>
        </w:rPr>
        <w:t>2023</w:t>
      </w:r>
      <w:r w:rsidR="00000000">
        <w:rPr>
          <w:rFonts w:ascii="Times New Roman" w:hAnsi="Times New Roman" w:cs="Times New Roman" w:hint="eastAsia"/>
        </w:rPr>
        <w:t>版监测方案及时调整工作部署，并按照最新监测方案严格执行。同时，各级监测单位要加强监测数据的审核</w:t>
      </w:r>
      <w:r w:rsidR="00000000">
        <w:rPr>
          <w:rFonts w:ascii="Times New Roman" w:hAnsi="Times New Roman" w:cs="Times New Roman" w:hint="eastAsia"/>
          <w:color w:val="000000" w:themeColor="text1"/>
        </w:rPr>
        <w:t>。</w:t>
      </w:r>
    </w:p>
    <w:p w14:paraId="1573A0B9" w14:textId="593965BA" w:rsidR="00A27CA6" w:rsidRDefault="00000000" w:rsidP="00B76B4D">
      <w:pPr>
        <w:numPr>
          <w:ilvl w:val="0"/>
          <w:numId w:val="1"/>
        </w:numPr>
        <w:adjustRightInd w:val="0"/>
        <w:snapToGrid w:val="0"/>
        <w:spacing w:line="360" w:lineRule="auto"/>
        <w:ind w:firstLineChars="200" w:firstLine="489"/>
        <w:jc w:val="both"/>
        <w:rPr>
          <w:rFonts w:ascii="Times New Roman" w:hAnsi="Times New Roman" w:cs="Times New Roman"/>
          <w:b/>
          <w:bCs/>
        </w:rPr>
      </w:pPr>
      <w:r>
        <w:rPr>
          <w:rFonts w:ascii="Times New Roman" w:hAnsi="Times New Roman" w:cs="Times New Roman" w:hint="eastAsia"/>
          <w:b/>
          <w:bCs/>
        </w:rPr>
        <w:t>病区居民砖茶氟暴露程度有降低趋势，应继续完善饮茶型地氟病病区低氟砖茶供应机制</w:t>
      </w:r>
    </w:p>
    <w:p w14:paraId="6D3738BB" w14:textId="4EA71990" w:rsidR="00A27CA6" w:rsidRDefault="00000000" w:rsidP="00B76B4D">
      <w:pPr>
        <w:numPr>
          <w:ilvl w:val="255"/>
          <w:numId w:val="0"/>
        </w:num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本年度</w:t>
      </w:r>
      <w:r>
        <w:rPr>
          <w:rFonts w:ascii="Times New Roman" w:hAnsi="Times New Roman" w:cs="Times New Roman" w:hint="eastAsia"/>
        </w:rPr>
        <w:t>6</w:t>
      </w:r>
      <w:r>
        <w:rPr>
          <w:rFonts w:ascii="Times New Roman" w:hAnsi="Times New Roman" w:cs="Times New Roman" w:hint="eastAsia"/>
        </w:rPr>
        <w:t>个省份监测点居民户砖茶饮用率为</w:t>
      </w:r>
      <w:r>
        <w:rPr>
          <w:rFonts w:ascii="Times New Roman" w:hAnsi="Times New Roman" w:cs="Times New Roman" w:hint="eastAsia"/>
        </w:rPr>
        <w:t>88.80%</w:t>
      </w:r>
      <w:r>
        <w:rPr>
          <w:rFonts w:ascii="Times New Roman" w:hAnsi="Times New Roman" w:cs="Times New Roman" w:hint="eastAsia"/>
        </w:rPr>
        <w:t>，同去年监测结果（</w:t>
      </w:r>
      <w:r>
        <w:rPr>
          <w:rFonts w:ascii="Times New Roman" w:hAnsi="Times New Roman" w:cs="Times New Roman" w:hint="eastAsia"/>
        </w:rPr>
        <w:t>93.86%</w:t>
      </w:r>
      <w:r>
        <w:rPr>
          <w:rFonts w:ascii="Times New Roman" w:hAnsi="Times New Roman" w:cs="Times New Roman" w:hint="eastAsia"/>
        </w:rPr>
        <w:t>）相比有所降低</w:t>
      </w:r>
      <w:r w:rsidR="002375A0">
        <w:rPr>
          <w:rFonts w:ascii="Times New Roman" w:hAnsi="Times New Roman" w:cs="Times New Roman" w:hint="eastAsia"/>
        </w:rPr>
        <w:t>；</w:t>
      </w:r>
      <w:r>
        <w:rPr>
          <w:rFonts w:ascii="Times New Roman" w:hAnsi="Times New Roman" w:cs="Times New Roman" w:hint="eastAsia"/>
        </w:rPr>
        <w:t>监测点</w:t>
      </w:r>
      <w:r>
        <w:rPr>
          <w:rFonts w:ascii="Times New Roman" w:hAnsi="Times New Roman" w:cs="Times New Roman"/>
        </w:rPr>
        <w:t>16</w:t>
      </w:r>
      <w:r>
        <w:rPr>
          <w:rFonts w:ascii="Times New Roman" w:hAnsi="Times New Roman" w:cs="Times New Roman" w:hint="eastAsia"/>
        </w:rPr>
        <w:t>周岁以上成人年人均砖茶消耗量和</w:t>
      </w:r>
      <w:r>
        <w:rPr>
          <w:rFonts w:ascii="Times New Roman" w:hAnsi="Times New Roman" w:cs="Times New Roman" w:hint="eastAsia"/>
          <w:color w:val="000000" w:themeColor="text1"/>
          <w:szCs w:val="21"/>
        </w:rPr>
        <w:t>日均茶氟摄入量</w:t>
      </w:r>
      <w:r>
        <w:rPr>
          <w:rFonts w:ascii="Times New Roman" w:hAnsi="Times New Roman" w:cs="Times New Roman" w:hint="eastAsia"/>
        </w:rPr>
        <w:t>同去年监测结果相比均有所下降</w:t>
      </w:r>
      <w:r w:rsidR="002375A0">
        <w:rPr>
          <w:rFonts w:ascii="Times New Roman" w:hAnsi="Times New Roman" w:cs="Times New Roman" w:hint="eastAsia"/>
        </w:rPr>
        <w:t>；</w:t>
      </w:r>
      <w:r>
        <w:rPr>
          <w:rFonts w:ascii="Times New Roman" w:hAnsi="Times New Roman" w:cs="Times New Roman" w:hint="eastAsia"/>
        </w:rPr>
        <w:t>监测点总的砖茶氟含量合格率为</w:t>
      </w:r>
      <w:r>
        <w:rPr>
          <w:rFonts w:ascii="Times New Roman" w:hAnsi="Times New Roman" w:cs="Times New Roman"/>
        </w:rPr>
        <w:t>3</w:t>
      </w:r>
      <w:r>
        <w:rPr>
          <w:rFonts w:ascii="Times New Roman" w:hAnsi="Times New Roman" w:cs="Times New Roman" w:hint="eastAsia"/>
        </w:rPr>
        <w:t>3.05%</w:t>
      </w:r>
      <w:r>
        <w:rPr>
          <w:rFonts w:ascii="Times New Roman" w:hAnsi="Times New Roman" w:cs="Times New Roman" w:hint="eastAsia"/>
        </w:rPr>
        <w:t>，同</w:t>
      </w:r>
      <w:r>
        <w:rPr>
          <w:rFonts w:ascii="Times New Roman" w:hAnsi="Times New Roman" w:cs="Times New Roman" w:hint="eastAsia"/>
        </w:rPr>
        <w:t>2022</w:t>
      </w:r>
      <w:r>
        <w:rPr>
          <w:rFonts w:ascii="Times New Roman" w:hAnsi="Times New Roman" w:cs="Times New Roman" w:hint="eastAsia"/>
        </w:rPr>
        <w:t>年监测结果（</w:t>
      </w:r>
      <w:r>
        <w:rPr>
          <w:rFonts w:ascii="Times New Roman" w:hAnsi="Times New Roman" w:cs="Times New Roman"/>
        </w:rPr>
        <w:t>31</w:t>
      </w:r>
      <w:r>
        <w:rPr>
          <w:rFonts w:ascii="Times New Roman" w:hAnsi="Times New Roman" w:cs="Times New Roman" w:hint="eastAsia"/>
        </w:rPr>
        <w:t>.</w:t>
      </w:r>
      <w:r>
        <w:rPr>
          <w:rFonts w:ascii="Times New Roman" w:hAnsi="Times New Roman" w:cs="Times New Roman"/>
        </w:rPr>
        <w:t>47</w:t>
      </w:r>
      <w:r>
        <w:rPr>
          <w:rFonts w:ascii="Times New Roman" w:hAnsi="Times New Roman" w:cs="Times New Roman" w:hint="eastAsia"/>
        </w:rPr>
        <w:t>%</w:t>
      </w:r>
      <w:r>
        <w:rPr>
          <w:rFonts w:ascii="Times New Roman" w:hAnsi="Times New Roman" w:cs="Times New Roman" w:hint="eastAsia"/>
        </w:rPr>
        <w:t>）相比略有提高。</w:t>
      </w:r>
    </w:p>
    <w:p w14:paraId="7A885DFC" w14:textId="04AE5669" w:rsidR="00A27CA6" w:rsidRDefault="00000000" w:rsidP="00B76B4D">
      <w:pPr>
        <w:numPr>
          <w:ilvl w:val="255"/>
          <w:numId w:val="0"/>
        </w:numPr>
        <w:overflowPunct w:val="0"/>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我国饮茶型地氟病病区居民砖茶氟暴露程度呈逐渐降低趋势，但病区整体的砖茶氟合格率仍处于较低水平，各省份仍然存在不同程度的砖茶氟暴露风险。建议疾病预防控制、市场监管、民委、扶贫、供销等部门要</w:t>
      </w:r>
      <w:r>
        <w:rPr>
          <w:rFonts w:ascii="Times New Roman" w:hAnsi="Times New Roman" w:cs="Times New Roman"/>
        </w:rPr>
        <w:t>充分发挥各相关部门的职责和资源优势，</w:t>
      </w:r>
      <w:r>
        <w:rPr>
          <w:rFonts w:ascii="Times New Roman" w:hAnsi="Times New Roman" w:cs="Times New Roman" w:hint="eastAsia"/>
        </w:rPr>
        <w:t>科学协作，实现数据共享，同步掌握饮茶地氟病监测信息及低氟砖茶供应情况。采取广泛设立低氟砖茶销售网点和政府价格补贴等多种方式，大力推广低氟砖茶，提高病区居民购买低氟砖茶的依从性。</w:t>
      </w:r>
    </w:p>
    <w:p w14:paraId="5C8A76B8" w14:textId="77777777" w:rsidR="00A27CA6" w:rsidRDefault="00000000" w:rsidP="00B76B4D">
      <w:pPr>
        <w:numPr>
          <w:ilvl w:val="255"/>
          <w:numId w:val="0"/>
        </w:numPr>
        <w:adjustRightInd w:val="0"/>
        <w:snapToGrid w:val="0"/>
        <w:spacing w:line="360" w:lineRule="auto"/>
        <w:ind w:firstLineChars="200" w:firstLine="489"/>
        <w:jc w:val="both"/>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三</w:t>
      </w:r>
      <w:r>
        <w:rPr>
          <w:rFonts w:ascii="Times New Roman" w:hAnsi="Times New Roman" w:cs="Times New Roman" w:hint="eastAsia"/>
          <w:b/>
          <w:bCs/>
        </w:rPr>
        <w:t>）建立低氟砖茶推广试点项目及饮茶型地氟病预防控制健康成效综合评价机制，进一步巩固饮茶型地氟病综合防治成果</w:t>
      </w:r>
    </w:p>
    <w:p w14:paraId="09BA49A2" w14:textId="2A81525A" w:rsidR="00A27CA6" w:rsidRPr="002375A0" w:rsidRDefault="00000000" w:rsidP="00B76B4D">
      <w:pPr>
        <w:numPr>
          <w:ilvl w:val="255"/>
          <w:numId w:val="0"/>
        </w:numPr>
        <w:overflowPunct w:val="0"/>
        <w:adjustRightInd w:val="0"/>
        <w:snapToGrid w:val="0"/>
        <w:spacing w:line="360" w:lineRule="auto"/>
        <w:ind w:firstLineChars="200" w:firstLine="480"/>
        <w:jc w:val="both"/>
        <w:rPr>
          <w:rFonts w:ascii="Times New Roman" w:hAnsi="Times New Roman" w:cs="Times New Roman" w:hint="eastAsia"/>
        </w:rPr>
      </w:pPr>
      <w:r>
        <w:rPr>
          <w:rFonts w:ascii="Times New Roman" w:hAnsi="Times New Roman" w:cs="Times New Roman" w:hint="eastAsia"/>
        </w:rPr>
        <w:lastRenderedPageBreak/>
        <w:t>各省份疾病预防控制部门需配合国家疾控局的统一部署，逐步开展低氟砖茶推广干预饮茶型地氟病防制效果评估试点调查工作，为病情较重的病区优先落实以低氟砖茶为主的综合防治措施。同时，各省应建立饮茶型地氟病</w:t>
      </w:r>
      <w:r>
        <w:rPr>
          <w:rFonts w:ascii="Times New Roman" w:hAnsi="Times New Roman" w:cs="Times New Roman"/>
        </w:rPr>
        <w:t>预防控制</w:t>
      </w:r>
      <w:r>
        <w:rPr>
          <w:rFonts w:ascii="Times New Roman" w:hAnsi="Times New Roman" w:cs="Times New Roman" w:hint="eastAsia"/>
        </w:rPr>
        <w:t>健康成效综合评价机制，有效带动全国各省份病区县的防治工作进程，</w:t>
      </w:r>
      <w:r>
        <w:rPr>
          <w:rFonts w:ascii="Times New Roman" w:hAnsi="Times New Roman" w:cs="Times New Roman"/>
        </w:rPr>
        <w:t>进一步巩固饮茶型地氟病综合防治成果</w:t>
      </w:r>
      <w:r>
        <w:rPr>
          <w:rFonts w:ascii="Times New Roman" w:hAnsi="Times New Roman" w:cs="Times New Roman" w:hint="eastAsia"/>
        </w:rPr>
        <w:t>。</w:t>
      </w:r>
    </w:p>
    <w:sectPr w:rsidR="00A27CA6" w:rsidRPr="002375A0">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01730" w14:textId="77777777" w:rsidR="0035034C" w:rsidRDefault="0035034C">
      <w:r>
        <w:separator/>
      </w:r>
    </w:p>
  </w:endnote>
  <w:endnote w:type="continuationSeparator" w:id="0">
    <w:p w14:paraId="04D86E9B" w14:textId="77777777" w:rsidR="0035034C" w:rsidRDefault="0035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B0604020202020204"/>
    <w:charset w:val="86"/>
    <w:family w:val="modern"/>
    <w:pitch w:val="fixed"/>
    <w:sig w:usb0="00000000"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387253177"/>
    </w:sdtPr>
    <w:sdtContent>
      <w:p w14:paraId="43E2000E" w14:textId="77777777" w:rsidR="00A27CA6" w:rsidRDefault="00000000">
        <w:pPr>
          <w:pStyle w:val="aa"/>
          <w:framePr w:wrap="auto"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502904C2" w14:textId="77777777" w:rsidR="00A27CA6" w:rsidRDefault="00A27CA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589418172"/>
    </w:sdtPr>
    <w:sdtContent>
      <w:p w14:paraId="669DB3EF" w14:textId="77777777" w:rsidR="00A27CA6" w:rsidRDefault="00000000">
        <w:pPr>
          <w:pStyle w:val="aa"/>
          <w:framePr w:wrap="auto" w:vAnchor="text" w:hAnchor="margin" w:xAlign="center" w:y="1"/>
          <w:rPr>
            <w:rStyle w:val="af"/>
          </w:rPr>
        </w:pPr>
        <w:r>
          <w:rPr>
            <w:rStyle w:val="af"/>
          </w:rPr>
          <w:fldChar w:fldCharType="begin"/>
        </w:r>
        <w:r>
          <w:rPr>
            <w:rStyle w:val="af"/>
          </w:rPr>
          <w:instrText xml:space="preserve"> PAGE </w:instrText>
        </w:r>
        <w:r>
          <w:rPr>
            <w:rStyle w:val="af"/>
          </w:rPr>
          <w:fldChar w:fldCharType="separate"/>
        </w:r>
        <w:r>
          <w:rPr>
            <w:rStyle w:val="af"/>
          </w:rPr>
          <w:t>10</w:t>
        </w:r>
        <w:r>
          <w:rPr>
            <w:rStyle w:val="af"/>
          </w:rPr>
          <w:fldChar w:fldCharType="end"/>
        </w:r>
      </w:p>
    </w:sdtContent>
  </w:sdt>
  <w:p w14:paraId="4B0CB27D" w14:textId="77777777" w:rsidR="00A27CA6" w:rsidRDefault="00000000">
    <w:pPr>
      <w:pStyle w:val="aa"/>
    </w:pPr>
    <w:r>
      <w:rPr>
        <w:noProof/>
      </w:rPr>
      <mc:AlternateContent>
        <mc:Choice Requires="wps">
          <w:drawing>
            <wp:anchor distT="0" distB="0" distL="114300" distR="114300" simplePos="0" relativeHeight="251659264" behindDoc="0" locked="0" layoutInCell="1" allowOverlap="1" wp14:anchorId="439EF627" wp14:editId="4456018C">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286275C" w14:textId="77777777" w:rsidR="00A27CA6" w:rsidRDefault="00000000">
                          <w:pPr>
                            <w:pStyle w:val="aa"/>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txbxContent>
                    </wps:txbx>
                    <wps:bodyPr wrap="none" lIns="0" tIns="0" rIns="0" bIns="0" anchor="t" anchorCtr="0" upright="1">
                      <a:spAutoFit/>
                    </wps:bodyPr>
                  </wps:wsp>
                </a:graphicData>
              </a:graphic>
            </wp:anchor>
          </w:drawing>
        </mc:Choice>
        <mc:Fallback xmlns:wpsCustomData="http://www.wps.cn/officeDocument/2013/wpsCustomData">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0lY7tAAAAAFAQAADwAAAAAAAAAB&#10;ACAAAAAiAAAAZHJzL2Rvd25yZXYueG1sUEsBAhQAFAAAAAgAh07iQOvvsELfAQAAuwMAAA4AAAAA&#10;AAAAAQAgAAAAHwEAAGRycy9lMm9Eb2MueG1sUEsFBgAAAAAGAAYAWQEAAHAFAAAAAA==&#10;">
              <v:fill on="f" focussize="0,0"/>
              <v:stroke on="f" weight="0.5pt"/>
              <v:imagedata o:title=""/>
              <o:lock v:ext="edit" aspectratio="f"/>
              <v:textbox inset="0mm,0mm,0mm,0mm" style="mso-fit-shape-to-text:t;">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54CA9" w14:textId="77777777" w:rsidR="0035034C" w:rsidRDefault="0035034C">
      <w:r>
        <w:separator/>
      </w:r>
    </w:p>
  </w:footnote>
  <w:footnote w:type="continuationSeparator" w:id="0">
    <w:p w14:paraId="7AB2C81F" w14:textId="77777777" w:rsidR="0035034C" w:rsidRDefault="00350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1B6C6"/>
    <w:multiLevelType w:val="singleLevel"/>
    <w:tmpl w:val="2581B6C6"/>
    <w:lvl w:ilvl="0">
      <w:start w:val="2"/>
      <w:numFmt w:val="chineseCounting"/>
      <w:suff w:val="nothing"/>
      <w:lvlText w:val="（%1）"/>
      <w:lvlJc w:val="left"/>
      <w:rPr>
        <w:rFonts w:hint="eastAsia"/>
      </w:rPr>
    </w:lvl>
  </w:abstractNum>
  <w:num w:numId="1" w16cid:durableId="192140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M0ZTlmM2Q1NjMyMDQ3NTY4NjFhMmFiYzIwMjMzYTIifQ=="/>
    <w:docVar w:name="KSO_WPS_MARK_KEY" w:val="d3ed37c5-4268-4c58-b0c8-24b5fcb8a57d"/>
    <w:docVar w:name="KY_MEDREF_DOCUID" w:val="{FE4E1CB5-438A-4D98-B46E-597F81612DBC}"/>
    <w:docVar w:name="KY_MEDREF_VERSION" w:val="3"/>
  </w:docVars>
  <w:rsids>
    <w:rsidRoot w:val="00172A27"/>
    <w:rsid w:val="000002DC"/>
    <w:rsid w:val="000022EE"/>
    <w:rsid w:val="000062F3"/>
    <w:rsid w:val="00007141"/>
    <w:rsid w:val="000117B2"/>
    <w:rsid w:val="000158AE"/>
    <w:rsid w:val="00021BE6"/>
    <w:rsid w:val="00030F5F"/>
    <w:rsid w:val="000316F8"/>
    <w:rsid w:val="000345B5"/>
    <w:rsid w:val="0003784A"/>
    <w:rsid w:val="00045B04"/>
    <w:rsid w:val="00052258"/>
    <w:rsid w:val="00056B8B"/>
    <w:rsid w:val="00063950"/>
    <w:rsid w:val="00072D59"/>
    <w:rsid w:val="000735B3"/>
    <w:rsid w:val="00082458"/>
    <w:rsid w:val="000841A9"/>
    <w:rsid w:val="00087474"/>
    <w:rsid w:val="00094833"/>
    <w:rsid w:val="000949BA"/>
    <w:rsid w:val="000A5D70"/>
    <w:rsid w:val="000B09FC"/>
    <w:rsid w:val="000B2BAF"/>
    <w:rsid w:val="000B3191"/>
    <w:rsid w:val="000B6E4B"/>
    <w:rsid w:val="000C075E"/>
    <w:rsid w:val="000C33CD"/>
    <w:rsid w:val="000D25EB"/>
    <w:rsid w:val="000E05E3"/>
    <w:rsid w:val="000E2E47"/>
    <w:rsid w:val="000E5053"/>
    <w:rsid w:val="000F73EB"/>
    <w:rsid w:val="00102AD8"/>
    <w:rsid w:val="00105BCE"/>
    <w:rsid w:val="00107357"/>
    <w:rsid w:val="00110034"/>
    <w:rsid w:val="00113705"/>
    <w:rsid w:val="00117560"/>
    <w:rsid w:val="00124658"/>
    <w:rsid w:val="001274BA"/>
    <w:rsid w:val="001338E1"/>
    <w:rsid w:val="001351E3"/>
    <w:rsid w:val="001468CB"/>
    <w:rsid w:val="0014704F"/>
    <w:rsid w:val="00152DE2"/>
    <w:rsid w:val="00154F05"/>
    <w:rsid w:val="0015799D"/>
    <w:rsid w:val="001579BB"/>
    <w:rsid w:val="00161FC2"/>
    <w:rsid w:val="00167B3D"/>
    <w:rsid w:val="00172907"/>
    <w:rsid w:val="00172A27"/>
    <w:rsid w:val="0018203F"/>
    <w:rsid w:val="001841D7"/>
    <w:rsid w:val="00186547"/>
    <w:rsid w:val="00187357"/>
    <w:rsid w:val="00191E37"/>
    <w:rsid w:val="001937B3"/>
    <w:rsid w:val="001A0763"/>
    <w:rsid w:val="001A62A2"/>
    <w:rsid w:val="001C1AC7"/>
    <w:rsid w:val="001C3A1A"/>
    <w:rsid w:val="001D79A7"/>
    <w:rsid w:val="001E7BE0"/>
    <w:rsid w:val="001F6FD5"/>
    <w:rsid w:val="0020307A"/>
    <w:rsid w:val="00203678"/>
    <w:rsid w:val="00206625"/>
    <w:rsid w:val="00207A6D"/>
    <w:rsid w:val="00221E42"/>
    <w:rsid w:val="002274F5"/>
    <w:rsid w:val="00232811"/>
    <w:rsid w:val="00233388"/>
    <w:rsid w:val="00234F92"/>
    <w:rsid w:val="002360B0"/>
    <w:rsid w:val="002366B2"/>
    <w:rsid w:val="00237273"/>
    <w:rsid w:val="002375A0"/>
    <w:rsid w:val="002447F2"/>
    <w:rsid w:val="00244DBC"/>
    <w:rsid w:val="00250093"/>
    <w:rsid w:val="00250CF2"/>
    <w:rsid w:val="002517A7"/>
    <w:rsid w:val="00260FE4"/>
    <w:rsid w:val="002620C7"/>
    <w:rsid w:val="00274EB4"/>
    <w:rsid w:val="00281ABE"/>
    <w:rsid w:val="00283335"/>
    <w:rsid w:val="00287417"/>
    <w:rsid w:val="00294C2D"/>
    <w:rsid w:val="00297ADA"/>
    <w:rsid w:val="002A42AD"/>
    <w:rsid w:val="002B1BCB"/>
    <w:rsid w:val="002B3137"/>
    <w:rsid w:val="002D256A"/>
    <w:rsid w:val="002E0A1E"/>
    <w:rsid w:val="002F084E"/>
    <w:rsid w:val="002F239E"/>
    <w:rsid w:val="002F4A53"/>
    <w:rsid w:val="003009B0"/>
    <w:rsid w:val="00301DCA"/>
    <w:rsid w:val="003027E5"/>
    <w:rsid w:val="00307858"/>
    <w:rsid w:val="00330D04"/>
    <w:rsid w:val="00330D91"/>
    <w:rsid w:val="00333704"/>
    <w:rsid w:val="00335F71"/>
    <w:rsid w:val="0035034C"/>
    <w:rsid w:val="003507DC"/>
    <w:rsid w:val="00351F8A"/>
    <w:rsid w:val="00357160"/>
    <w:rsid w:val="00363E6F"/>
    <w:rsid w:val="0037315F"/>
    <w:rsid w:val="00384B1F"/>
    <w:rsid w:val="003911BF"/>
    <w:rsid w:val="00396448"/>
    <w:rsid w:val="003A670A"/>
    <w:rsid w:val="003A6BA9"/>
    <w:rsid w:val="003C0EA5"/>
    <w:rsid w:val="003D2397"/>
    <w:rsid w:val="003D2862"/>
    <w:rsid w:val="003D4533"/>
    <w:rsid w:val="003D7B18"/>
    <w:rsid w:val="003E360E"/>
    <w:rsid w:val="003E6EA7"/>
    <w:rsid w:val="003F2809"/>
    <w:rsid w:val="00400834"/>
    <w:rsid w:val="004029DB"/>
    <w:rsid w:val="00412614"/>
    <w:rsid w:val="00421BB7"/>
    <w:rsid w:val="00433741"/>
    <w:rsid w:val="00437E5B"/>
    <w:rsid w:val="004425E9"/>
    <w:rsid w:val="00445653"/>
    <w:rsid w:val="00447BEF"/>
    <w:rsid w:val="004512FB"/>
    <w:rsid w:val="00471BAD"/>
    <w:rsid w:val="0047259E"/>
    <w:rsid w:val="00472B76"/>
    <w:rsid w:val="00473BE4"/>
    <w:rsid w:val="00485FC6"/>
    <w:rsid w:val="00494D4F"/>
    <w:rsid w:val="004A053D"/>
    <w:rsid w:val="004A29A1"/>
    <w:rsid w:val="004A3A0D"/>
    <w:rsid w:val="004A7843"/>
    <w:rsid w:val="004B411D"/>
    <w:rsid w:val="004B60AC"/>
    <w:rsid w:val="004C5A8B"/>
    <w:rsid w:val="004C6277"/>
    <w:rsid w:val="004C7D2B"/>
    <w:rsid w:val="004D428F"/>
    <w:rsid w:val="004D6C8F"/>
    <w:rsid w:val="004E2DC8"/>
    <w:rsid w:val="004E5CAF"/>
    <w:rsid w:val="004E7DFE"/>
    <w:rsid w:val="004F7F59"/>
    <w:rsid w:val="0050174B"/>
    <w:rsid w:val="005022D6"/>
    <w:rsid w:val="00502F9C"/>
    <w:rsid w:val="00510B6B"/>
    <w:rsid w:val="00510EC5"/>
    <w:rsid w:val="0051211B"/>
    <w:rsid w:val="00522B06"/>
    <w:rsid w:val="005258B2"/>
    <w:rsid w:val="0053135F"/>
    <w:rsid w:val="00546D9B"/>
    <w:rsid w:val="00546E40"/>
    <w:rsid w:val="00567EDA"/>
    <w:rsid w:val="00577CEC"/>
    <w:rsid w:val="00585236"/>
    <w:rsid w:val="00586B33"/>
    <w:rsid w:val="0059103A"/>
    <w:rsid w:val="005916CE"/>
    <w:rsid w:val="00597DC3"/>
    <w:rsid w:val="005A0095"/>
    <w:rsid w:val="005A06CB"/>
    <w:rsid w:val="005A369D"/>
    <w:rsid w:val="005A752A"/>
    <w:rsid w:val="005B06BD"/>
    <w:rsid w:val="005B210D"/>
    <w:rsid w:val="005B2D08"/>
    <w:rsid w:val="005B51A0"/>
    <w:rsid w:val="005C0870"/>
    <w:rsid w:val="005C659D"/>
    <w:rsid w:val="005C6E4A"/>
    <w:rsid w:val="005D1E01"/>
    <w:rsid w:val="005D538A"/>
    <w:rsid w:val="005D53E4"/>
    <w:rsid w:val="005E2AFC"/>
    <w:rsid w:val="005E2D57"/>
    <w:rsid w:val="005F0ACE"/>
    <w:rsid w:val="005F2F19"/>
    <w:rsid w:val="005F4DA7"/>
    <w:rsid w:val="006010D3"/>
    <w:rsid w:val="00607157"/>
    <w:rsid w:val="0061106E"/>
    <w:rsid w:val="006114B1"/>
    <w:rsid w:val="00615966"/>
    <w:rsid w:val="006228C6"/>
    <w:rsid w:val="00625AA3"/>
    <w:rsid w:val="006417CC"/>
    <w:rsid w:val="0064250A"/>
    <w:rsid w:val="006426B3"/>
    <w:rsid w:val="00647EDC"/>
    <w:rsid w:val="006500BF"/>
    <w:rsid w:val="006551BB"/>
    <w:rsid w:val="00661A7D"/>
    <w:rsid w:val="006631CC"/>
    <w:rsid w:val="00666776"/>
    <w:rsid w:val="006704F7"/>
    <w:rsid w:val="00686BB4"/>
    <w:rsid w:val="00697F80"/>
    <w:rsid w:val="006A2FE0"/>
    <w:rsid w:val="006B0AEC"/>
    <w:rsid w:val="006B2AB6"/>
    <w:rsid w:val="006B51AD"/>
    <w:rsid w:val="006D0B92"/>
    <w:rsid w:val="006D1A52"/>
    <w:rsid w:val="006D4C32"/>
    <w:rsid w:val="006E1674"/>
    <w:rsid w:val="006E6B34"/>
    <w:rsid w:val="006E781C"/>
    <w:rsid w:val="006F3D75"/>
    <w:rsid w:val="007002D5"/>
    <w:rsid w:val="00710AAF"/>
    <w:rsid w:val="0072098B"/>
    <w:rsid w:val="00720FD9"/>
    <w:rsid w:val="00732D7E"/>
    <w:rsid w:val="00735148"/>
    <w:rsid w:val="00735F59"/>
    <w:rsid w:val="0074184F"/>
    <w:rsid w:val="00744C73"/>
    <w:rsid w:val="00746130"/>
    <w:rsid w:val="0074637E"/>
    <w:rsid w:val="00755686"/>
    <w:rsid w:val="007572E3"/>
    <w:rsid w:val="00760916"/>
    <w:rsid w:val="00771B40"/>
    <w:rsid w:val="00793AC3"/>
    <w:rsid w:val="007A25A8"/>
    <w:rsid w:val="007B0C50"/>
    <w:rsid w:val="007C0EEB"/>
    <w:rsid w:val="007C2D79"/>
    <w:rsid w:val="007D0B5F"/>
    <w:rsid w:val="007D1D67"/>
    <w:rsid w:val="007D4653"/>
    <w:rsid w:val="007D7907"/>
    <w:rsid w:val="007E6BF4"/>
    <w:rsid w:val="007E76D5"/>
    <w:rsid w:val="007F4D8A"/>
    <w:rsid w:val="007F5F27"/>
    <w:rsid w:val="008145B2"/>
    <w:rsid w:val="00815B00"/>
    <w:rsid w:val="00826B01"/>
    <w:rsid w:val="00843589"/>
    <w:rsid w:val="00846B80"/>
    <w:rsid w:val="00850BE1"/>
    <w:rsid w:val="008556A3"/>
    <w:rsid w:val="0085578B"/>
    <w:rsid w:val="00857811"/>
    <w:rsid w:val="008606D7"/>
    <w:rsid w:val="0086181C"/>
    <w:rsid w:val="00861B65"/>
    <w:rsid w:val="00861B7E"/>
    <w:rsid w:val="008660B5"/>
    <w:rsid w:val="008669CF"/>
    <w:rsid w:val="00874A42"/>
    <w:rsid w:val="00883118"/>
    <w:rsid w:val="00885B3F"/>
    <w:rsid w:val="00887964"/>
    <w:rsid w:val="0089005F"/>
    <w:rsid w:val="00892BCC"/>
    <w:rsid w:val="008932F4"/>
    <w:rsid w:val="008B17B2"/>
    <w:rsid w:val="008B786D"/>
    <w:rsid w:val="008B7881"/>
    <w:rsid w:val="008C3E5D"/>
    <w:rsid w:val="008C50BA"/>
    <w:rsid w:val="008C5F0F"/>
    <w:rsid w:val="008E5D5A"/>
    <w:rsid w:val="008E6415"/>
    <w:rsid w:val="008E6B13"/>
    <w:rsid w:val="008E7A50"/>
    <w:rsid w:val="008F7411"/>
    <w:rsid w:val="009033DF"/>
    <w:rsid w:val="00914DDF"/>
    <w:rsid w:val="009206CD"/>
    <w:rsid w:val="00924167"/>
    <w:rsid w:val="00926886"/>
    <w:rsid w:val="00932453"/>
    <w:rsid w:val="00933AA2"/>
    <w:rsid w:val="0093612B"/>
    <w:rsid w:val="0093638D"/>
    <w:rsid w:val="00940C77"/>
    <w:rsid w:val="0094226A"/>
    <w:rsid w:val="00945DBB"/>
    <w:rsid w:val="00945FDE"/>
    <w:rsid w:val="00946D6D"/>
    <w:rsid w:val="00946DEF"/>
    <w:rsid w:val="00951F2E"/>
    <w:rsid w:val="00951FA7"/>
    <w:rsid w:val="0096305E"/>
    <w:rsid w:val="00964569"/>
    <w:rsid w:val="00966543"/>
    <w:rsid w:val="0097298B"/>
    <w:rsid w:val="00982674"/>
    <w:rsid w:val="00986E18"/>
    <w:rsid w:val="009A1364"/>
    <w:rsid w:val="009A725F"/>
    <w:rsid w:val="009B342D"/>
    <w:rsid w:val="009D2318"/>
    <w:rsid w:val="009D4964"/>
    <w:rsid w:val="009D4DB4"/>
    <w:rsid w:val="009E17C7"/>
    <w:rsid w:val="009E28FB"/>
    <w:rsid w:val="009E63D0"/>
    <w:rsid w:val="009F0386"/>
    <w:rsid w:val="009F05E4"/>
    <w:rsid w:val="009F13A6"/>
    <w:rsid w:val="009F7354"/>
    <w:rsid w:val="00A031DC"/>
    <w:rsid w:val="00A041C6"/>
    <w:rsid w:val="00A11A1C"/>
    <w:rsid w:val="00A2119F"/>
    <w:rsid w:val="00A2475C"/>
    <w:rsid w:val="00A2676B"/>
    <w:rsid w:val="00A271B2"/>
    <w:rsid w:val="00A27CA6"/>
    <w:rsid w:val="00A36582"/>
    <w:rsid w:val="00A4278D"/>
    <w:rsid w:val="00A42DEC"/>
    <w:rsid w:val="00A45FA4"/>
    <w:rsid w:val="00A52546"/>
    <w:rsid w:val="00A54EBD"/>
    <w:rsid w:val="00A60459"/>
    <w:rsid w:val="00A715AE"/>
    <w:rsid w:val="00A80CBF"/>
    <w:rsid w:val="00A93562"/>
    <w:rsid w:val="00AA59A0"/>
    <w:rsid w:val="00AA714D"/>
    <w:rsid w:val="00AB1C0A"/>
    <w:rsid w:val="00AC1506"/>
    <w:rsid w:val="00AC2F1A"/>
    <w:rsid w:val="00AC7DE6"/>
    <w:rsid w:val="00AD5B9B"/>
    <w:rsid w:val="00AE68F9"/>
    <w:rsid w:val="00AE788D"/>
    <w:rsid w:val="00AE7BBA"/>
    <w:rsid w:val="00AF3D8E"/>
    <w:rsid w:val="00B00574"/>
    <w:rsid w:val="00B01146"/>
    <w:rsid w:val="00B057D1"/>
    <w:rsid w:val="00B23418"/>
    <w:rsid w:val="00B27F7E"/>
    <w:rsid w:val="00B31ECA"/>
    <w:rsid w:val="00B37E0E"/>
    <w:rsid w:val="00B40A50"/>
    <w:rsid w:val="00B431B1"/>
    <w:rsid w:val="00B45B52"/>
    <w:rsid w:val="00B506C4"/>
    <w:rsid w:val="00B52FDE"/>
    <w:rsid w:val="00B5338F"/>
    <w:rsid w:val="00B547F7"/>
    <w:rsid w:val="00B622FA"/>
    <w:rsid w:val="00B71405"/>
    <w:rsid w:val="00B73161"/>
    <w:rsid w:val="00B74D9E"/>
    <w:rsid w:val="00B76B4D"/>
    <w:rsid w:val="00B76D38"/>
    <w:rsid w:val="00B818A9"/>
    <w:rsid w:val="00B830C3"/>
    <w:rsid w:val="00B86F72"/>
    <w:rsid w:val="00B8779A"/>
    <w:rsid w:val="00B87FA0"/>
    <w:rsid w:val="00B94C0D"/>
    <w:rsid w:val="00B9528A"/>
    <w:rsid w:val="00B96DAE"/>
    <w:rsid w:val="00BA0D6A"/>
    <w:rsid w:val="00BA3A6E"/>
    <w:rsid w:val="00BA3AC3"/>
    <w:rsid w:val="00BA4506"/>
    <w:rsid w:val="00BC17B3"/>
    <w:rsid w:val="00BC1B62"/>
    <w:rsid w:val="00BC2D6F"/>
    <w:rsid w:val="00BC47C2"/>
    <w:rsid w:val="00BD1899"/>
    <w:rsid w:val="00BD1F0F"/>
    <w:rsid w:val="00BD2D07"/>
    <w:rsid w:val="00BD518C"/>
    <w:rsid w:val="00BD55B8"/>
    <w:rsid w:val="00BD7BE4"/>
    <w:rsid w:val="00BE047E"/>
    <w:rsid w:val="00BE3572"/>
    <w:rsid w:val="00BE6B3A"/>
    <w:rsid w:val="00BF06C8"/>
    <w:rsid w:val="00BF65FD"/>
    <w:rsid w:val="00C00DCD"/>
    <w:rsid w:val="00C03C6D"/>
    <w:rsid w:val="00C07A7C"/>
    <w:rsid w:val="00C11D29"/>
    <w:rsid w:val="00C20D87"/>
    <w:rsid w:val="00C24200"/>
    <w:rsid w:val="00C30A15"/>
    <w:rsid w:val="00C3379D"/>
    <w:rsid w:val="00C41463"/>
    <w:rsid w:val="00C453A1"/>
    <w:rsid w:val="00C5032C"/>
    <w:rsid w:val="00C55A33"/>
    <w:rsid w:val="00C6268C"/>
    <w:rsid w:val="00C639F7"/>
    <w:rsid w:val="00C73EEB"/>
    <w:rsid w:val="00C9691C"/>
    <w:rsid w:val="00CB00F9"/>
    <w:rsid w:val="00CB4E7A"/>
    <w:rsid w:val="00CB746E"/>
    <w:rsid w:val="00CC0BDF"/>
    <w:rsid w:val="00CC0C3A"/>
    <w:rsid w:val="00CC3C09"/>
    <w:rsid w:val="00CC4183"/>
    <w:rsid w:val="00CC5EE7"/>
    <w:rsid w:val="00CC76B9"/>
    <w:rsid w:val="00CD2141"/>
    <w:rsid w:val="00CD3033"/>
    <w:rsid w:val="00CE2245"/>
    <w:rsid w:val="00CE7723"/>
    <w:rsid w:val="00CE7FDE"/>
    <w:rsid w:val="00CF7C5A"/>
    <w:rsid w:val="00D0351A"/>
    <w:rsid w:val="00D041EC"/>
    <w:rsid w:val="00D075CD"/>
    <w:rsid w:val="00D1287A"/>
    <w:rsid w:val="00D131B3"/>
    <w:rsid w:val="00D22638"/>
    <w:rsid w:val="00D23F47"/>
    <w:rsid w:val="00D372E8"/>
    <w:rsid w:val="00D42190"/>
    <w:rsid w:val="00D44067"/>
    <w:rsid w:val="00D5186B"/>
    <w:rsid w:val="00D57BDA"/>
    <w:rsid w:val="00D606AA"/>
    <w:rsid w:val="00D60E21"/>
    <w:rsid w:val="00D63390"/>
    <w:rsid w:val="00D64DCB"/>
    <w:rsid w:val="00D667CF"/>
    <w:rsid w:val="00D77EF3"/>
    <w:rsid w:val="00D8375B"/>
    <w:rsid w:val="00D84E1E"/>
    <w:rsid w:val="00D91115"/>
    <w:rsid w:val="00D92368"/>
    <w:rsid w:val="00DA0EFC"/>
    <w:rsid w:val="00DB430E"/>
    <w:rsid w:val="00DC5A87"/>
    <w:rsid w:val="00DC6125"/>
    <w:rsid w:val="00DD5418"/>
    <w:rsid w:val="00DD7EA0"/>
    <w:rsid w:val="00DE606E"/>
    <w:rsid w:val="00DF0777"/>
    <w:rsid w:val="00DF412C"/>
    <w:rsid w:val="00DF4FF3"/>
    <w:rsid w:val="00DF7814"/>
    <w:rsid w:val="00E00FA3"/>
    <w:rsid w:val="00E029D6"/>
    <w:rsid w:val="00E02EB1"/>
    <w:rsid w:val="00E03DF0"/>
    <w:rsid w:val="00E040B7"/>
    <w:rsid w:val="00E079DF"/>
    <w:rsid w:val="00E13855"/>
    <w:rsid w:val="00E1450E"/>
    <w:rsid w:val="00E164A2"/>
    <w:rsid w:val="00E16759"/>
    <w:rsid w:val="00E17B6B"/>
    <w:rsid w:val="00E21F5D"/>
    <w:rsid w:val="00E34412"/>
    <w:rsid w:val="00E440BB"/>
    <w:rsid w:val="00E47A8A"/>
    <w:rsid w:val="00E512C1"/>
    <w:rsid w:val="00E52976"/>
    <w:rsid w:val="00E56433"/>
    <w:rsid w:val="00E56D98"/>
    <w:rsid w:val="00E631AC"/>
    <w:rsid w:val="00E84DA2"/>
    <w:rsid w:val="00E865E2"/>
    <w:rsid w:val="00E8785A"/>
    <w:rsid w:val="00E93F58"/>
    <w:rsid w:val="00E97DC8"/>
    <w:rsid w:val="00EA0F6C"/>
    <w:rsid w:val="00EB316C"/>
    <w:rsid w:val="00EB4EF5"/>
    <w:rsid w:val="00EC0ECA"/>
    <w:rsid w:val="00EC2476"/>
    <w:rsid w:val="00ED2697"/>
    <w:rsid w:val="00ED3AA5"/>
    <w:rsid w:val="00ED3E12"/>
    <w:rsid w:val="00EE658F"/>
    <w:rsid w:val="00EF29CE"/>
    <w:rsid w:val="00EF6FCC"/>
    <w:rsid w:val="00EF7DFB"/>
    <w:rsid w:val="00F003D2"/>
    <w:rsid w:val="00F016C8"/>
    <w:rsid w:val="00F03330"/>
    <w:rsid w:val="00F04316"/>
    <w:rsid w:val="00F04E76"/>
    <w:rsid w:val="00F063AA"/>
    <w:rsid w:val="00F14538"/>
    <w:rsid w:val="00F14B30"/>
    <w:rsid w:val="00F23548"/>
    <w:rsid w:val="00F320D0"/>
    <w:rsid w:val="00F37E4D"/>
    <w:rsid w:val="00F43258"/>
    <w:rsid w:val="00F4657D"/>
    <w:rsid w:val="00F514FA"/>
    <w:rsid w:val="00F536ED"/>
    <w:rsid w:val="00F577F5"/>
    <w:rsid w:val="00F57AF8"/>
    <w:rsid w:val="00F60C89"/>
    <w:rsid w:val="00F61163"/>
    <w:rsid w:val="00F62611"/>
    <w:rsid w:val="00F67B22"/>
    <w:rsid w:val="00F806FE"/>
    <w:rsid w:val="00F8487B"/>
    <w:rsid w:val="00F869EB"/>
    <w:rsid w:val="00F91824"/>
    <w:rsid w:val="00FA056F"/>
    <w:rsid w:val="00FA1368"/>
    <w:rsid w:val="00FA3F4F"/>
    <w:rsid w:val="00FA441B"/>
    <w:rsid w:val="00FB1D2C"/>
    <w:rsid w:val="00FB586A"/>
    <w:rsid w:val="00FB58BE"/>
    <w:rsid w:val="00FC052E"/>
    <w:rsid w:val="00FC0B3B"/>
    <w:rsid w:val="00FC65A2"/>
    <w:rsid w:val="00FD3945"/>
    <w:rsid w:val="00FD4FC6"/>
    <w:rsid w:val="00FD7B01"/>
    <w:rsid w:val="00FE73BA"/>
    <w:rsid w:val="00FF65B4"/>
    <w:rsid w:val="0115541A"/>
    <w:rsid w:val="01C93B1A"/>
    <w:rsid w:val="02007AD1"/>
    <w:rsid w:val="0204440E"/>
    <w:rsid w:val="03201D3E"/>
    <w:rsid w:val="038851D4"/>
    <w:rsid w:val="04026155"/>
    <w:rsid w:val="044D4B3E"/>
    <w:rsid w:val="04613918"/>
    <w:rsid w:val="0565431C"/>
    <w:rsid w:val="069758AF"/>
    <w:rsid w:val="06A245EA"/>
    <w:rsid w:val="085949EF"/>
    <w:rsid w:val="08EA7C71"/>
    <w:rsid w:val="09431122"/>
    <w:rsid w:val="09536C09"/>
    <w:rsid w:val="0A600E0C"/>
    <w:rsid w:val="0B781EF9"/>
    <w:rsid w:val="0C895C4C"/>
    <w:rsid w:val="0E3F4195"/>
    <w:rsid w:val="0E964811"/>
    <w:rsid w:val="0EC12595"/>
    <w:rsid w:val="0EF76EC0"/>
    <w:rsid w:val="0F1763E0"/>
    <w:rsid w:val="0F2B73C2"/>
    <w:rsid w:val="0FAC41E3"/>
    <w:rsid w:val="10757746"/>
    <w:rsid w:val="11BD75FD"/>
    <w:rsid w:val="129D1DBA"/>
    <w:rsid w:val="1332412A"/>
    <w:rsid w:val="13FD4669"/>
    <w:rsid w:val="14325680"/>
    <w:rsid w:val="1461006E"/>
    <w:rsid w:val="148D6DF2"/>
    <w:rsid w:val="14962472"/>
    <w:rsid w:val="15951840"/>
    <w:rsid w:val="16512C44"/>
    <w:rsid w:val="18131FBD"/>
    <w:rsid w:val="18513842"/>
    <w:rsid w:val="186606F8"/>
    <w:rsid w:val="18E25075"/>
    <w:rsid w:val="19345FC4"/>
    <w:rsid w:val="19630A84"/>
    <w:rsid w:val="1A330544"/>
    <w:rsid w:val="1A597971"/>
    <w:rsid w:val="1B274AA0"/>
    <w:rsid w:val="1C3C4B99"/>
    <w:rsid w:val="1C422BD3"/>
    <w:rsid w:val="1C82628F"/>
    <w:rsid w:val="1DD968D9"/>
    <w:rsid w:val="1DEC3860"/>
    <w:rsid w:val="1DFB44CC"/>
    <w:rsid w:val="1ED257CA"/>
    <w:rsid w:val="1EDA4D64"/>
    <w:rsid w:val="1F0C5E59"/>
    <w:rsid w:val="1F3C519B"/>
    <w:rsid w:val="1F6A4C35"/>
    <w:rsid w:val="1FF17BC6"/>
    <w:rsid w:val="203B03B7"/>
    <w:rsid w:val="21686A9B"/>
    <w:rsid w:val="21D255AD"/>
    <w:rsid w:val="21E81C94"/>
    <w:rsid w:val="221E6172"/>
    <w:rsid w:val="22452365"/>
    <w:rsid w:val="22FE6B3B"/>
    <w:rsid w:val="23814A9A"/>
    <w:rsid w:val="24E041BE"/>
    <w:rsid w:val="24FA08BA"/>
    <w:rsid w:val="256E7E68"/>
    <w:rsid w:val="25F04769"/>
    <w:rsid w:val="272517F2"/>
    <w:rsid w:val="2758671C"/>
    <w:rsid w:val="287F17EA"/>
    <w:rsid w:val="28F60FEF"/>
    <w:rsid w:val="293B0B94"/>
    <w:rsid w:val="29B20AD4"/>
    <w:rsid w:val="29C768F6"/>
    <w:rsid w:val="2AB5327A"/>
    <w:rsid w:val="2AD55E8E"/>
    <w:rsid w:val="2B97052D"/>
    <w:rsid w:val="2C716DF1"/>
    <w:rsid w:val="2D1265AE"/>
    <w:rsid w:val="2DCD6143"/>
    <w:rsid w:val="2DEE149D"/>
    <w:rsid w:val="2E045EAF"/>
    <w:rsid w:val="2E11077D"/>
    <w:rsid w:val="2E4B32BC"/>
    <w:rsid w:val="2EE017C8"/>
    <w:rsid w:val="2F3D6271"/>
    <w:rsid w:val="2F55557B"/>
    <w:rsid w:val="2F5A17EE"/>
    <w:rsid w:val="2FC9033A"/>
    <w:rsid w:val="30F16576"/>
    <w:rsid w:val="31505A7F"/>
    <w:rsid w:val="315D6C03"/>
    <w:rsid w:val="3173409B"/>
    <w:rsid w:val="31E9019E"/>
    <w:rsid w:val="320A6D21"/>
    <w:rsid w:val="327A3A4A"/>
    <w:rsid w:val="328E6316"/>
    <w:rsid w:val="32A90543"/>
    <w:rsid w:val="33051CF1"/>
    <w:rsid w:val="33140564"/>
    <w:rsid w:val="33785B94"/>
    <w:rsid w:val="33B01C3D"/>
    <w:rsid w:val="34C01BEE"/>
    <w:rsid w:val="35155438"/>
    <w:rsid w:val="35BA7A22"/>
    <w:rsid w:val="360B6A8A"/>
    <w:rsid w:val="36BF7DE5"/>
    <w:rsid w:val="38216370"/>
    <w:rsid w:val="384C6924"/>
    <w:rsid w:val="388917F5"/>
    <w:rsid w:val="39864EEF"/>
    <w:rsid w:val="39C223AA"/>
    <w:rsid w:val="39CE0F7F"/>
    <w:rsid w:val="39F035BD"/>
    <w:rsid w:val="3A2A257E"/>
    <w:rsid w:val="3A564AE8"/>
    <w:rsid w:val="3A5A4B8D"/>
    <w:rsid w:val="3A7453F6"/>
    <w:rsid w:val="3A9D174F"/>
    <w:rsid w:val="3B694AA3"/>
    <w:rsid w:val="3B9A5700"/>
    <w:rsid w:val="3BB3641D"/>
    <w:rsid w:val="3D86330E"/>
    <w:rsid w:val="3DF22596"/>
    <w:rsid w:val="3E9828D5"/>
    <w:rsid w:val="3F0A3E39"/>
    <w:rsid w:val="3F337153"/>
    <w:rsid w:val="3FA11067"/>
    <w:rsid w:val="3FD56EE3"/>
    <w:rsid w:val="403E553C"/>
    <w:rsid w:val="40562C98"/>
    <w:rsid w:val="40A3319F"/>
    <w:rsid w:val="40BD46B3"/>
    <w:rsid w:val="40C56B34"/>
    <w:rsid w:val="412B3C9A"/>
    <w:rsid w:val="41682108"/>
    <w:rsid w:val="425C5D96"/>
    <w:rsid w:val="42DB6AF2"/>
    <w:rsid w:val="438C2802"/>
    <w:rsid w:val="43AF4E3B"/>
    <w:rsid w:val="440A4E18"/>
    <w:rsid w:val="44536B6B"/>
    <w:rsid w:val="4493388A"/>
    <w:rsid w:val="457969A9"/>
    <w:rsid w:val="459707D4"/>
    <w:rsid w:val="45D530A8"/>
    <w:rsid w:val="45E14DDF"/>
    <w:rsid w:val="46537960"/>
    <w:rsid w:val="46724E7B"/>
    <w:rsid w:val="46C12798"/>
    <w:rsid w:val="475A67E5"/>
    <w:rsid w:val="47890FDB"/>
    <w:rsid w:val="481074E2"/>
    <w:rsid w:val="485C2B6E"/>
    <w:rsid w:val="48F369D6"/>
    <w:rsid w:val="49023797"/>
    <w:rsid w:val="49AF31CD"/>
    <w:rsid w:val="4A1C2405"/>
    <w:rsid w:val="4AD34CAB"/>
    <w:rsid w:val="4AEC76EE"/>
    <w:rsid w:val="4AFB3AD0"/>
    <w:rsid w:val="4BB11C30"/>
    <w:rsid w:val="4C4C320C"/>
    <w:rsid w:val="4CA54AD2"/>
    <w:rsid w:val="4CFC323F"/>
    <w:rsid w:val="4D6C790C"/>
    <w:rsid w:val="4E6A6CE6"/>
    <w:rsid w:val="4F3421BA"/>
    <w:rsid w:val="50077C4F"/>
    <w:rsid w:val="502608BC"/>
    <w:rsid w:val="513E2380"/>
    <w:rsid w:val="51632B7D"/>
    <w:rsid w:val="51CA20C2"/>
    <w:rsid w:val="52C0397D"/>
    <w:rsid w:val="52DD41AB"/>
    <w:rsid w:val="532541E8"/>
    <w:rsid w:val="535A12FB"/>
    <w:rsid w:val="53A03D32"/>
    <w:rsid w:val="5411344D"/>
    <w:rsid w:val="54223862"/>
    <w:rsid w:val="54290018"/>
    <w:rsid w:val="543E7685"/>
    <w:rsid w:val="54623B17"/>
    <w:rsid w:val="54AB059B"/>
    <w:rsid w:val="54D3029B"/>
    <w:rsid w:val="55340DEC"/>
    <w:rsid w:val="555A7731"/>
    <w:rsid w:val="557C29A9"/>
    <w:rsid w:val="562D0BE6"/>
    <w:rsid w:val="56504680"/>
    <w:rsid w:val="565C2894"/>
    <w:rsid w:val="56CC32F4"/>
    <w:rsid w:val="57005DD2"/>
    <w:rsid w:val="570F432B"/>
    <w:rsid w:val="574A5C6C"/>
    <w:rsid w:val="57791F58"/>
    <w:rsid w:val="580F374C"/>
    <w:rsid w:val="58C9579D"/>
    <w:rsid w:val="58DC6AF5"/>
    <w:rsid w:val="58FE5543"/>
    <w:rsid w:val="5A2F7F45"/>
    <w:rsid w:val="5A7243F1"/>
    <w:rsid w:val="5B057F6C"/>
    <w:rsid w:val="5BA5643A"/>
    <w:rsid w:val="5C6B2D13"/>
    <w:rsid w:val="5D8D48DD"/>
    <w:rsid w:val="5DBE22BE"/>
    <w:rsid w:val="5EAF0224"/>
    <w:rsid w:val="5EB016C1"/>
    <w:rsid w:val="5F6843B3"/>
    <w:rsid w:val="600372A4"/>
    <w:rsid w:val="607414C1"/>
    <w:rsid w:val="610C5EC2"/>
    <w:rsid w:val="612A697C"/>
    <w:rsid w:val="61ED202D"/>
    <w:rsid w:val="62132585"/>
    <w:rsid w:val="626940D0"/>
    <w:rsid w:val="62BC0DD1"/>
    <w:rsid w:val="62E00425"/>
    <w:rsid w:val="62F975A0"/>
    <w:rsid w:val="63D035AA"/>
    <w:rsid w:val="65C87949"/>
    <w:rsid w:val="65D06803"/>
    <w:rsid w:val="65F673B5"/>
    <w:rsid w:val="6726139D"/>
    <w:rsid w:val="6769166A"/>
    <w:rsid w:val="68964B79"/>
    <w:rsid w:val="68D1645B"/>
    <w:rsid w:val="68DA5B2D"/>
    <w:rsid w:val="690D3DE9"/>
    <w:rsid w:val="69676DA1"/>
    <w:rsid w:val="69F01D1A"/>
    <w:rsid w:val="6B773BF8"/>
    <w:rsid w:val="6BC11B75"/>
    <w:rsid w:val="6C326C81"/>
    <w:rsid w:val="6C5A2E3B"/>
    <w:rsid w:val="6C890929"/>
    <w:rsid w:val="6CE04B58"/>
    <w:rsid w:val="6D5A582D"/>
    <w:rsid w:val="6D8D3A91"/>
    <w:rsid w:val="6DC95A94"/>
    <w:rsid w:val="6E4B08A0"/>
    <w:rsid w:val="6E6E4F14"/>
    <w:rsid w:val="6E924990"/>
    <w:rsid w:val="6EC61E18"/>
    <w:rsid w:val="6F055E5B"/>
    <w:rsid w:val="6F1C0444"/>
    <w:rsid w:val="70044E23"/>
    <w:rsid w:val="701C2F4F"/>
    <w:rsid w:val="701D640C"/>
    <w:rsid w:val="70231D0E"/>
    <w:rsid w:val="71301D3D"/>
    <w:rsid w:val="71B7463E"/>
    <w:rsid w:val="72612C78"/>
    <w:rsid w:val="72982248"/>
    <w:rsid w:val="72DD5B01"/>
    <w:rsid w:val="74423D90"/>
    <w:rsid w:val="74474D02"/>
    <w:rsid w:val="745443C6"/>
    <w:rsid w:val="74BD02B6"/>
    <w:rsid w:val="751F665C"/>
    <w:rsid w:val="75C2043E"/>
    <w:rsid w:val="762E18AA"/>
    <w:rsid w:val="770203F1"/>
    <w:rsid w:val="77227249"/>
    <w:rsid w:val="77A80FCB"/>
    <w:rsid w:val="77B05DB7"/>
    <w:rsid w:val="78265485"/>
    <w:rsid w:val="785D101B"/>
    <w:rsid w:val="78692E16"/>
    <w:rsid w:val="7972792B"/>
    <w:rsid w:val="79F109E5"/>
    <w:rsid w:val="7A1E5C3B"/>
    <w:rsid w:val="7A234CDE"/>
    <w:rsid w:val="7A7B140F"/>
    <w:rsid w:val="7A836754"/>
    <w:rsid w:val="7B3E1B87"/>
    <w:rsid w:val="7BDF2547"/>
    <w:rsid w:val="7C044F9E"/>
    <w:rsid w:val="7C6F46F7"/>
    <w:rsid w:val="7D26194A"/>
    <w:rsid w:val="7D5C47A8"/>
    <w:rsid w:val="7D7A30EF"/>
    <w:rsid w:val="7DFF1815"/>
    <w:rsid w:val="7EAB6E7E"/>
    <w:rsid w:val="7EAF640E"/>
    <w:rsid w:val="7ECF2E21"/>
    <w:rsid w:val="7EFA4908"/>
    <w:rsid w:val="7F0D7C81"/>
    <w:rsid w:val="7F80711B"/>
    <w:rsid w:val="7FE91E6A"/>
    <w:rsid w:val="7FF83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3A15AA1"/>
  <w15:docId w15:val="{9574FD07-C7BF-B94D-99BD-EEFD9C5A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Subtitle" w:qFormat="1"/>
    <w:lsdException w:name="Body Text Indent 3"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cs="宋体"/>
      <w:sz w:val="24"/>
      <w:szCs w:val="24"/>
    </w:rPr>
  </w:style>
  <w:style w:type="paragraph" w:styleId="1">
    <w:name w:val="heading 1"/>
    <w:basedOn w:val="a"/>
    <w:next w:val="a"/>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qFormat/>
    <w:rPr>
      <w:sz w:val="18"/>
      <w:szCs w:val="18"/>
    </w:rPr>
  </w:style>
  <w:style w:type="paragraph" w:styleId="a5">
    <w:name w:val="annotation text"/>
    <w:basedOn w:val="a"/>
    <w:link w:val="a6"/>
    <w:autoRedefine/>
    <w:qFormat/>
  </w:style>
  <w:style w:type="paragraph" w:styleId="a7">
    <w:name w:val="Body Text"/>
    <w:basedOn w:val="a"/>
    <w:autoRedefine/>
    <w:qFormat/>
    <w:pPr>
      <w:spacing w:after="120"/>
    </w:pPr>
  </w:style>
  <w:style w:type="paragraph" w:styleId="a8">
    <w:name w:val="Balloon Text"/>
    <w:basedOn w:val="a"/>
    <w:link w:val="a9"/>
    <w:autoRedefine/>
    <w:qFormat/>
    <w:rPr>
      <w:sz w:val="18"/>
      <w:szCs w:val="18"/>
    </w:rPr>
  </w:style>
  <w:style w:type="paragraph" w:styleId="aa">
    <w:name w:val="footer"/>
    <w:basedOn w:val="a"/>
    <w:qFormat/>
    <w:pPr>
      <w:tabs>
        <w:tab w:val="center" w:pos="4153"/>
        <w:tab w:val="right" w:pos="8306"/>
      </w:tabs>
      <w:snapToGrid w:val="0"/>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autoRedefine/>
    <w:qFormat/>
    <w:pPr>
      <w:ind w:firstLineChars="200" w:firstLine="560"/>
    </w:pPr>
    <w:rPr>
      <w:color w:val="000000"/>
      <w:sz w:val="28"/>
    </w:rPr>
  </w:style>
  <w:style w:type="paragraph" w:styleId="ac">
    <w:name w:val="annotation subject"/>
    <w:basedOn w:val="a5"/>
    <w:next w:val="a5"/>
    <w:link w:val="ad"/>
    <w:autoRedefine/>
    <w:qFormat/>
    <w:rPr>
      <w:b/>
      <w:bCs/>
    </w:rPr>
  </w:style>
  <w:style w:type="table" w:styleId="ae">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autoRedefine/>
    <w:qFormat/>
  </w:style>
  <w:style w:type="character" w:styleId="af0">
    <w:name w:val="annotation reference"/>
    <w:basedOn w:val="a0"/>
    <w:qFormat/>
    <w:rPr>
      <w:sz w:val="21"/>
      <w:szCs w:val="21"/>
    </w:rPr>
  </w:style>
  <w:style w:type="paragraph" w:customStyle="1" w:styleId="GB2312TimesNewRoman2">
    <w:name w:val="样式 样式 仿宋_GB2312 + Times New Roman 首行缩进:  2 字符"/>
    <w:basedOn w:val="GB2312"/>
    <w:autoRedefine/>
    <w:qFormat/>
    <w:pPr>
      <w:ind w:firstLine="640"/>
    </w:pPr>
    <w:rPr>
      <w:rFonts w:ascii="Times New Roman"/>
      <w:szCs w:val="20"/>
    </w:rPr>
  </w:style>
  <w:style w:type="paragraph" w:customStyle="1" w:styleId="GB2312">
    <w:name w:val="样式 仿宋_GB2312"/>
    <w:basedOn w:val="a"/>
    <w:qFormat/>
    <w:pPr>
      <w:ind w:firstLineChars="200" w:firstLine="200"/>
    </w:pPr>
    <w:rPr>
      <w:rFonts w:ascii="仿宋_GB2312" w:eastAsia="仿宋_GB2312" w:hAnsi="Times New Roman" w:cs="Times New Roman"/>
      <w:sz w:val="32"/>
    </w:rPr>
  </w:style>
  <w:style w:type="paragraph" w:customStyle="1" w:styleId="Default">
    <w:name w:val="Default"/>
    <w:autoRedefine/>
    <w:uiPriority w:val="99"/>
    <w:unhideWhenUsed/>
    <w:qFormat/>
    <w:pPr>
      <w:widowControl w:val="0"/>
      <w:autoSpaceDE w:val="0"/>
      <w:autoSpaceDN w:val="0"/>
      <w:adjustRightInd w:val="0"/>
    </w:pPr>
    <w:rPr>
      <w:rFonts w:eastAsia="Times New Roman"/>
      <w:color w:val="000000"/>
      <w:sz w:val="24"/>
    </w:rPr>
  </w:style>
  <w:style w:type="paragraph" w:customStyle="1" w:styleId="p0">
    <w:name w:val="p0"/>
    <w:basedOn w:val="a"/>
    <w:qFormat/>
    <w:rPr>
      <w:szCs w:val="21"/>
    </w:rPr>
  </w:style>
  <w:style w:type="paragraph" w:styleId="af1">
    <w:name w:val="List Paragraph"/>
    <w:basedOn w:val="a"/>
    <w:autoRedefine/>
    <w:uiPriority w:val="1"/>
    <w:qFormat/>
    <w:pPr>
      <w:ind w:left="293" w:right="446" w:firstLine="640"/>
    </w:pPr>
    <w:rPr>
      <w:rFonts w:ascii="仿宋" w:eastAsia="仿宋" w:hAnsi="仿宋" w:cs="仿宋"/>
    </w:rPr>
  </w:style>
  <w:style w:type="paragraph" w:customStyle="1" w:styleId="10">
    <w:name w:val="修订1"/>
    <w:autoRedefine/>
    <w:hidden/>
    <w:uiPriority w:val="99"/>
    <w:semiHidden/>
    <w:qFormat/>
    <w:rPr>
      <w:rFonts w:asciiTheme="minorHAnsi" w:eastAsiaTheme="minorEastAsia" w:hAnsiTheme="minorHAnsi" w:cstheme="minorBidi"/>
      <w:kern w:val="2"/>
      <w:sz w:val="21"/>
      <w:szCs w:val="24"/>
    </w:rPr>
  </w:style>
  <w:style w:type="paragraph" w:customStyle="1" w:styleId="2">
    <w:name w:val="修订2"/>
    <w:autoRedefine/>
    <w:hidden/>
    <w:uiPriority w:val="99"/>
    <w:semiHidden/>
    <w:qFormat/>
    <w:rPr>
      <w:rFonts w:asciiTheme="minorHAnsi" w:eastAsiaTheme="minorEastAsia" w:hAnsiTheme="minorHAnsi" w:cstheme="minorBidi"/>
      <w:kern w:val="2"/>
      <w:sz w:val="21"/>
      <w:szCs w:val="24"/>
    </w:rPr>
  </w:style>
  <w:style w:type="paragraph" w:customStyle="1" w:styleId="30">
    <w:name w:val="修订3"/>
    <w:autoRedefine/>
    <w:hidden/>
    <w:uiPriority w:val="99"/>
    <w:semiHidden/>
    <w:qFormat/>
    <w:rPr>
      <w:rFonts w:asciiTheme="minorHAnsi" w:eastAsiaTheme="minorEastAsia" w:hAnsiTheme="minorHAnsi" w:cstheme="minorBidi"/>
      <w:kern w:val="2"/>
      <w:sz w:val="21"/>
      <w:szCs w:val="24"/>
    </w:rPr>
  </w:style>
  <w:style w:type="character" w:customStyle="1" w:styleId="a6">
    <w:name w:val="批注文字 字符"/>
    <w:basedOn w:val="a0"/>
    <w:link w:val="a5"/>
    <w:autoRedefine/>
    <w:qFormat/>
    <w:rPr>
      <w:rFonts w:asciiTheme="minorHAnsi" w:eastAsiaTheme="minorEastAsia" w:hAnsiTheme="minorHAnsi" w:cstheme="minorBidi"/>
      <w:kern w:val="2"/>
      <w:sz w:val="21"/>
      <w:szCs w:val="24"/>
    </w:rPr>
  </w:style>
  <w:style w:type="character" w:customStyle="1" w:styleId="ad">
    <w:name w:val="批注主题 字符"/>
    <w:basedOn w:val="a6"/>
    <w:link w:val="ac"/>
    <w:autoRedefine/>
    <w:qFormat/>
    <w:rPr>
      <w:rFonts w:asciiTheme="minorHAnsi" w:eastAsiaTheme="minorEastAsia" w:hAnsiTheme="minorHAnsi" w:cstheme="minorBidi"/>
      <w:b/>
      <w:bCs/>
      <w:kern w:val="2"/>
      <w:sz w:val="21"/>
      <w:szCs w:val="24"/>
    </w:rPr>
  </w:style>
  <w:style w:type="paragraph" w:customStyle="1" w:styleId="4">
    <w:name w:val="修订4"/>
    <w:autoRedefine/>
    <w:hidden/>
    <w:uiPriority w:val="99"/>
    <w:semiHidden/>
    <w:qFormat/>
    <w:rPr>
      <w:rFonts w:asciiTheme="minorHAnsi" w:eastAsiaTheme="minorEastAsia" w:hAnsiTheme="minorHAnsi" w:cstheme="minorBidi"/>
      <w:kern w:val="2"/>
      <w:sz w:val="21"/>
      <w:szCs w:val="24"/>
    </w:rPr>
  </w:style>
  <w:style w:type="paragraph" w:customStyle="1" w:styleId="5">
    <w:name w:val="修订5"/>
    <w:autoRedefine/>
    <w:hidden/>
    <w:uiPriority w:val="99"/>
    <w:semiHidden/>
    <w:qFormat/>
    <w:rPr>
      <w:rFonts w:asciiTheme="minorHAnsi" w:eastAsiaTheme="minorEastAsia" w:hAnsiTheme="minorHAnsi" w:cstheme="minorBidi"/>
      <w:kern w:val="2"/>
      <w:sz w:val="21"/>
      <w:szCs w:val="24"/>
    </w:rPr>
  </w:style>
  <w:style w:type="character" w:customStyle="1" w:styleId="a9">
    <w:name w:val="批注框文本 字符"/>
    <w:basedOn w:val="a0"/>
    <w:link w:val="a8"/>
    <w:autoRedefine/>
    <w:qFormat/>
    <w:rPr>
      <w:rFonts w:asciiTheme="minorHAnsi" w:eastAsiaTheme="minorEastAsia" w:hAnsiTheme="minorHAnsi" w:cstheme="minorBidi"/>
      <w:kern w:val="2"/>
      <w:sz w:val="18"/>
      <w:szCs w:val="18"/>
    </w:rPr>
  </w:style>
  <w:style w:type="character" w:customStyle="1" w:styleId="a4">
    <w:name w:val="文档结构图 字符"/>
    <w:basedOn w:val="a0"/>
    <w:link w:val="a3"/>
    <w:autoRedefine/>
    <w:qFormat/>
    <w:rPr>
      <w:rFonts w:ascii="宋体" w:hAnsiTheme="minorHAnsi" w:cstheme="minorBidi"/>
      <w:kern w:val="2"/>
      <w:sz w:val="18"/>
      <w:szCs w:val="18"/>
    </w:rPr>
  </w:style>
  <w:style w:type="paragraph" w:customStyle="1" w:styleId="6">
    <w:name w:val="修订6"/>
    <w:autoRedefine/>
    <w:hidden/>
    <w:uiPriority w:val="99"/>
    <w:unhideWhenUsed/>
    <w:qFormat/>
    <w:rPr>
      <w:rFonts w:asciiTheme="minorHAnsi" w:eastAsiaTheme="minorEastAsia" w:hAnsiTheme="minorHAnsi" w:cstheme="minorBidi"/>
      <w:kern w:val="2"/>
      <w:sz w:val="21"/>
      <w:szCs w:val="24"/>
    </w:rPr>
  </w:style>
  <w:style w:type="paragraph" w:customStyle="1" w:styleId="7">
    <w:name w:val="修订7"/>
    <w:autoRedefine/>
    <w:hidden/>
    <w:uiPriority w:val="99"/>
    <w:unhideWhenUsed/>
    <w:qFormat/>
    <w:rPr>
      <w:rFonts w:asciiTheme="minorHAnsi" w:eastAsiaTheme="minorEastAsia" w:hAnsiTheme="minorHAnsi" w:cstheme="minorBidi"/>
      <w:kern w:val="2"/>
      <w:sz w:val="21"/>
      <w:szCs w:val="24"/>
    </w:rPr>
  </w:style>
  <w:style w:type="paragraph" w:customStyle="1" w:styleId="8">
    <w:name w:val="修订8"/>
    <w:autoRedefine/>
    <w:hidden/>
    <w:uiPriority w:val="99"/>
    <w:unhideWhenUsed/>
    <w:qFormat/>
    <w:rPr>
      <w:rFonts w:asciiTheme="minorHAnsi" w:eastAsiaTheme="minorEastAsia" w:hAnsiTheme="minorHAnsi" w:cstheme="minorBidi"/>
      <w:kern w:val="2"/>
      <w:sz w:val="21"/>
      <w:szCs w:val="24"/>
    </w:rPr>
  </w:style>
  <w:style w:type="paragraph" w:customStyle="1" w:styleId="9">
    <w:name w:val="修订9"/>
    <w:autoRedefine/>
    <w:hidden/>
    <w:uiPriority w:val="99"/>
    <w:unhideWhenUsed/>
    <w:qFormat/>
    <w:rPr>
      <w:rFonts w:asciiTheme="minorHAnsi" w:eastAsiaTheme="minorEastAsia" w:hAnsiTheme="minorHAnsi" w:cstheme="minorBidi"/>
      <w:kern w:val="2"/>
      <w:sz w:val="21"/>
      <w:szCs w:val="24"/>
    </w:rPr>
  </w:style>
  <w:style w:type="paragraph" w:customStyle="1" w:styleId="100">
    <w:name w:val="修订10"/>
    <w:autoRedefine/>
    <w:hidden/>
    <w:uiPriority w:val="99"/>
    <w:unhideWhenUsed/>
    <w:qFormat/>
    <w:rPr>
      <w:rFonts w:ascii="宋体" w:hAnsi="宋体" w:cs="宋体"/>
      <w:sz w:val="24"/>
      <w:szCs w:val="24"/>
    </w:rPr>
  </w:style>
  <w:style w:type="paragraph" w:styleId="af2">
    <w:name w:val="Revision"/>
    <w:hidden/>
    <w:uiPriority w:val="99"/>
    <w:unhideWhenUsed/>
    <w:rsid w:val="00B86F72"/>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601</Words>
  <Characters>3430</Characters>
  <Application>Microsoft Office Word</Application>
  <DocSecurity>0</DocSecurity>
  <Lines>28</Lines>
  <Paragraphs>8</Paragraphs>
  <ScaleCrop>false</ScaleCrop>
  <Company>Home</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jimmylafs@163.com</cp:lastModifiedBy>
  <cp:revision>3</cp:revision>
  <cp:lastPrinted>2022-09-28T01:23:00Z</cp:lastPrinted>
  <dcterms:created xsi:type="dcterms:W3CDTF">2024-05-07T16:23:00Z</dcterms:created>
  <dcterms:modified xsi:type="dcterms:W3CDTF">2024-05-07T16:59:00Z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AD7932D43DB846A4A9A60793CDDDAFDE_13</vt:lpwstr>
  </property>
</Properties>
</file>